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D7ED7C" w14:textId="77777777" w:rsidR="00B609C4" w:rsidRPr="007A604B" w:rsidRDefault="00ED5B99" w:rsidP="00B3102B">
      <w:pPr>
        <w:pStyle w:val="ListParagraph"/>
        <w:numPr>
          <w:ilvl w:val="0"/>
          <w:numId w:val="1"/>
        </w:numPr>
        <w:spacing w:line="240" w:lineRule="auto"/>
        <w:jc w:val="both"/>
        <w:rPr>
          <w:rFonts w:cstheme="minorHAnsi"/>
          <w:b/>
          <w:bCs/>
        </w:rPr>
      </w:pPr>
      <w:r w:rsidRPr="007A604B">
        <w:rPr>
          <w:b/>
          <w:bCs/>
        </w:rPr>
        <w:t>OBJETIVO</w:t>
      </w:r>
    </w:p>
    <w:p w14:paraId="43C83D5F" w14:textId="77777777" w:rsidR="00F61661" w:rsidRPr="007A604B" w:rsidRDefault="00F61661" w:rsidP="00F61661">
      <w:pPr>
        <w:pStyle w:val="Default"/>
        <w:jc w:val="both"/>
        <w:rPr>
          <w:rFonts w:asciiTheme="minorHAnsi" w:hAnsiTheme="minorHAnsi" w:cstheme="minorHAnsi"/>
          <w:color w:val="auto"/>
          <w:sz w:val="22"/>
          <w:szCs w:val="22"/>
        </w:rPr>
      </w:pPr>
      <w:r w:rsidRPr="007A604B">
        <w:rPr>
          <w:rFonts w:asciiTheme="minorHAnsi" w:hAnsiTheme="minorHAnsi"/>
          <w:color w:val="auto"/>
          <w:sz w:val="22"/>
          <w:szCs w:val="22"/>
        </w:rPr>
        <w:t>El objetivo principal de estas instrucciones de trabajo es garantizar una gestión eficiente y sistemática de las operaciones de la empresa de control de plagas, asegurando que todos los servicios se realicen de manera adecuada y segura. Este documento tiene por objeto implementar prácticas esenciales de control de plagas para prevenir infestaciones que puedan comprometer la integridad y la seguridad del ambiente de almacenamiento.</w:t>
      </w:r>
    </w:p>
    <w:p w14:paraId="54BF0973" w14:textId="239A3F47" w:rsidR="00BC2025" w:rsidRPr="007A604B" w:rsidRDefault="00BC2025" w:rsidP="00BC2025">
      <w:pPr>
        <w:pStyle w:val="Default"/>
        <w:jc w:val="both"/>
        <w:rPr>
          <w:rFonts w:asciiTheme="minorHAnsi" w:hAnsiTheme="minorHAnsi" w:cstheme="minorHAnsi"/>
          <w:color w:val="auto"/>
          <w:sz w:val="22"/>
          <w:szCs w:val="22"/>
        </w:rPr>
      </w:pPr>
      <w:r w:rsidRPr="007A604B">
        <w:rPr>
          <w:rFonts w:asciiTheme="minorHAnsi" w:hAnsiTheme="minorHAnsi"/>
          <w:color w:val="auto"/>
          <w:sz w:val="22"/>
          <w:szCs w:val="22"/>
        </w:rPr>
        <w:t>Estas instrucciones establecen directrices esenciales para:</w:t>
      </w:r>
    </w:p>
    <w:p w14:paraId="43C04533" w14:textId="77777777" w:rsidR="00BC2025" w:rsidRPr="007A604B" w:rsidRDefault="00BC2025" w:rsidP="00BC2025">
      <w:pPr>
        <w:pStyle w:val="Default"/>
        <w:jc w:val="both"/>
        <w:rPr>
          <w:rFonts w:asciiTheme="minorHAnsi" w:hAnsiTheme="minorHAnsi" w:cstheme="minorHAnsi"/>
          <w:color w:val="auto"/>
          <w:sz w:val="22"/>
          <w:szCs w:val="22"/>
        </w:rPr>
      </w:pPr>
    </w:p>
    <w:p w14:paraId="0ABB02C2" w14:textId="27EA2FEC" w:rsidR="00F61661" w:rsidRPr="007A604B" w:rsidRDefault="00F61661" w:rsidP="00B3102B">
      <w:pPr>
        <w:pStyle w:val="Default"/>
        <w:numPr>
          <w:ilvl w:val="0"/>
          <w:numId w:val="3"/>
        </w:numPr>
        <w:jc w:val="both"/>
        <w:rPr>
          <w:rFonts w:asciiTheme="minorHAnsi" w:hAnsiTheme="minorHAnsi" w:cstheme="minorHAnsi"/>
          <w:color w:val="auto"/>
          <w:sz w:val="22"/>
          <w:szCs w:val="22"/>
        </w:rPr>
      </w:pPr>
      <w:r w:rsidRPr="007A604B">
        <w:rPr>
          <w:rFonts w:asciiTheme="minorHAnsi" w:hAnsiTheme="minorHAnsi"/>
          <w:color w:val="auto"/>
          <w:sz w:val="22"/>
          <w:szCs w:val="22"/>
        </w:rPr>
        <w:t>Monitoreo de la empresa contratada: Supervisar a la empresa contratada responsable de las actividades de control de plagas en el sitio, garantizando que los servicios prestados cumplan con los estándares exigidos;</w:t>
      </w:r>
    </w:p>
    <w:p w14:paraId="43657A42" w14:textId="6E4EF2FF" w:rsidR="00F61661" w:rsidRPr="007A604B" w:rsidRDefault="00F61661" w:rsidP="00B3102B">
      <w:pPr>
        <w:pStyle w:val="Default"/>
        <w:numPr>
          <w:ilvl w:val="0"/>
          <w:numId w:val="3"/>
        </w:numPr>
        <w:jc w:val="both"/>
        <w:rPr>
          <w:rFonts w:asciiTheme="minorHAnsi" w:hAnsiTheme="minorHAnsi" w:cstheme="minorHAnsi"/>
          <w:color w:val="auto"/>
          <w:sz w:val="22"/>
          <w:szCs w:val="22"/>
        </w:rPr>
      </w:pPr>
      <w:r w:rsidRPr="007A604B">
        <w:rPr>
          <w:rFonts w:asciiTheme="minorHAnsi" w:hAnsiTheme="minorHAnsi"/>
          <w:color w:val="auto"/>
          <w:sz w:val="22"/>
          <w:szCs w:val="22"/>
        </w:rPr>
        <w:t>Prevención de ambientes propicios: Evitar la generación de condiciones que favorezcan el refugio y desarrollo de plagas mediante prácticas adecuadas de limpieza y mantenimiento;</w:t>
      </w:r>
    </w:p>
    <w:p w14:paraId="27100F25" w14:textId="77777777" w:rsidR="00F61661" w:rsidRPr="007A604B" w:rsidRDefault="00F61661" w:rsidP="00B3102B">
      <w:pPr>
        <w:pStyle w:val="Default"/>
        <w:numPr>
          <w:ilvl w:val="0"/>
          <w:numId w:val="3"/>
        </w:numPr>
        <w:jc w:val="both"/>
        <w:rPr>
          <w:rFonts w:asciiTheme="minorHAnsi" w:hAnsiTheme="minorHAnsi" w:cstheme="minorHAnsi"/>
          <w:color w:val="auto"/>
          <w:sz w:val="22"/>
          <w:szCs w:val="22"/>
        </w:rPr>
      </w:pPr>
      <w:r w:rsidRPr="007A604B">
        <w:rPr>
          <w:rFonts w:asciiTheme="minorHAnsi" w:hAnsiTheme="minorHAnsi"/>
          <w:color w:val="auto"/>
          <w:sz w:val="22"/>
          <w:szCs w:val="22"/>
        </w:rPr>
        <w:t>Monitoreo de las actividades de las plagas: Implementar un sistema de monitoreo continuo de la actividad de las plagas para detectar y prevenir infestaciones de manera proactiva.</w:t>
      </w:r>
    </w:p>
    <w:p w14:paraId="56D7ED81" w14:textId="77777777" w:rsidR="00ED5B99" w:rsidRPr="007A604B" w:rsidRDefault="00ED5B99" w:rsidP="00643C2F">
      <w:pPr>
        <w:pStyle w:val="Default"/>
        <w:jc w:val="both"/>
        <w:rPr>
          <w:rFonts w:asciiTheme="minorHAnsi" w:hAnsiTheme="minorHAnsi" w:cstheme="minorHAnsi"/>
          <w:color w:val="auto"/>
          <w:sz w:val="22"/>
          <w:szCs w:val="22"/>
        </w:rPr>
      </w:pPr>
    </w:p>
    <w:p w14:paraId="56D7ED82" w14:textId="77777777" w:rsidR="00ED5B99" w:rsidRPr="007A604B" w:rsidRDefault="008C699F" w:rsidP="00B3102B">
      <w:pPr>
        <w:pStyle w:val="Default"/>
        <w:numPr>
          <w:ilvl w:val="0"/>
          <w:numId w:val="1"/>
        </w:numPr>
        <w:jc w:val="both"/>
        <w:rPr>
          <w:rFonts w:asciiTheme="minorHAnsi" w:hAnsiTheme="minorHAnsi" w:cstheme="minorHAnsi"/>
          <w:b/>
          <w:bCs/>
          <w:color w:val="auto"/>
          <w:sz w:val="22"/>
          <w:szCs w:val="22"/>
        </w:rPr>
      </w:pPr>
      <w:r w:rsidRPr="007A604B">
        <w:rPr>
          <w:rFonts w:asciiTheme="minorHAnsi" w:hAnsiTheme="minorHAnsi"/>
          <w:b/>
          <w:bCs/>
          <w:color w:val="auto"/>
          <w:sz w:val="22"/>
          <w:szCs w:val="22"/>
        </w:rPr>
        <w:t>ALCANCE</w:t>
      </w:r>
    </w:p>
    <w:p w14:paraId="56D7ED83" w14:textId="77777777" w:rsidR="00ED5B99" w:rsidRPr="007A604B" w:rsidRDefault="00ED5B99" w:rsidP="00643C2F">
      <w:pPr>
        <w:pStyle w:val="Default"/>
        <w:jc w:val="both"/>
        <w:rPr>
          <w:rFonts w:asciiTheme="minorHAnsi" w:hAnsiTheme="minorHAnsi" w:cstheme="minorHAnsi"/>
          <w:b/>
          <w:bCs/>
          <w:color w:val="auto"/>
          <w:sz w:val="22"/>
          <w:szCs w:val="22"/>
        </w:rPr>
      </w:pPr>
    </w:p>
    <w:p w14:paraId="2F861BF6" w14:textId="77777777" w:rsidR="003372B7" w:rsidRPr="007A604B" w:rsidRDefault="003372B7" w:rsidP="003372B7">
      <w:pPr>
        <w:autoSpaceDE w:val="0"/>
        <w:autoSpaceDN w:val="0"/>
        <w:adjustRightInd w:val="0"/>
        <w:spacing w:after="0" w:line="240" w:lineRule="auto"/>
        <w:jc w:val="both"/>
        <w:rPr>
          <w:rFonts w:cstheme="minorHAnsi"/>
        </w:rPr>
      </w:pPr>
      <w:r w:rsidRPr="007A604B">
        <w:t>Se aplica a todos los sitios que almacenan productos u ofrecen servicios de almacenamiento para Royal Canin. Esto incluye logística interna, distribuidores indirectos, almacenes externos, operadores de trade marketing y demás proveedores de servicios que mantienen nuestros productos en su poder y tienen algún contrato de prestación de este tipo de servicio con Royal Canin.</w:t>
      </w:r>
    </w:p>
    <w:p w14:paraId="56D7ED85" w14:textId="77777777" w:rsidR="00ED5B99" w:rsidRPr="007A604B" w:rsidRDefault="00ED5B99" w:rsidP="00643C2F">
      <w:pPr>
        <w:pStyle w:val="Default"/>
        <w:jc w:val="both"/>
        <w:rPr>
          <w:rFonts w:asciiTheme="minorHAnsi" w:hAnsiTheme="minorHAnsi" w:cstheme="minorHAnsi"/>
          <w:color w:val="auto"/>
          <w:sz w:val="22"/>
          <w:szCs w:val="22"/>
        </w:rPr>
      </w:pPr>
    </w:p>
    <w:p w14:paraId="56D7ED86" w14:textId="77777777" w:rsidR="00ED5B99" w:rsidRPr="007A604B" w:rsidRDefault="00ED5B99" w:rsidP="00B3102B">
      <w:pPr>
        <w:pStyle w:val="Default"/>
        <w:numPr>
          <w:ilvl w:val="0"/>
          <w:numId w:val="1"/>
        </w:numPr>
        <w:jc w:val="both"/>
        <w:rPr>
          <w:rFonts w:asciiTheme="minorHAnsi" w:hAnsiTheme="minorHAnsi" w:cstheme="minorHAnsi"/>
          <w:b/>
          <w:bCs/>
          <w:color w:val="auto"/>
          <w:sz w:val="22"/>
          <w:szCs w:val="22"/>
        </w:rPr>
      </w:pPr>
      <w:r w:rsidRPr="007A604B">
        <w:rPr>
          <w:rFonts w:asciiTheme="minorHAnsi" w:hAnsiTheme="minorHAnsi"/>
          <w:b/>
          <w:bCs/>
          <w:color w:val="auto"/>
          <w:sz w:val="22"/>
          <w:szCs w:val="22"/>
        </w:rPr>
        <w:t>DOCUMENTOS DE REFERENCIA</w:t>
      </w:r>
    </w:p>
    <w:p w14:paraId="56D7ED87" w14:textId="77777777" w:rsidR="008C699F" w:rsidRPr="007A604B" w:rsidRDefault="008C699F" w:rsidP="00643C2F">
      <w:pPr>
        <w:pStyle w:val="Default"/>
        <w:jc w:val="both"/>
        <w:rPr>
          <w:rFonts w:asciiTheme="minorHAnsi" w:hAnsiTheme="minorHAnsi" w:cstheme="minorHAnsi"/>
          <w:b/>
          <w:bCs/>
          <w:color w:val="auto"/>
          <w:sz w:val="22"/>
          <w:szCs w:val="22"/>
        </w:rPr>
      </w:pPr>
    </w:p>
    <w:p w14:paraId="161EAD61" w14:textId="277BB1A2" w:rsidR="00C43368" w:rsidRPr="007A604B" w:rsidRDefault="00C43368" w:rsidP="0039643D">
      <w:pPr>
        <w:pStyle w:val="Default"/>
        <w:jc w:val="both"/>
        <w:rPr>
          <w:rFonts w:ascii="Calibri" w:hAnsi="Calibri" w:cs="Calibri"/>
          <w:color w:val="auto"/>
          <w:sz w:val="22"/>
          <w:szCs w:val="22"/>
        </w:rPr>
      </w:pPr>
      <w:r w:rsidRPr="007A604B">
        <w:rPr>
          <w:rFonts w:ascii="Calibri" w:hAnsi="Calibri"/>
          <w:color w:val="auto"/>
          <w:sz w:val="22"/>
          <w:szCs w:val="22"/>
        </w:rPr>
        <w:t>Integrated Pest Management Guidance – IPM</w:t>
      </w:r>
    </w:p>
    <w:p w14:paraId="615075BB" w14:textId="71FC07C0" w:rsidR="0039643D" w:rsidRPr="007A604B" w:rsidRDefault="0039643D" w:rsidP="0039643D">
      <w:pPr>
        <w:pStyle w:val="Default"/>
        <w:jc w:val="both"/>
        <w:rPr>
          <w:rFonts w:ascii="Calibri" w:hAnsi="Calibri" w:cs="Calibri"/>
          <w:color w:val="auto"/>
          <w:sz w:val="22"/>
          <w:szCs w:val="22"/>
        </w:rPr>
      </w:pPr>
      <w:r w:rsidRPr="007A604B">
        <w:rPr>
          <w:rFonts w:ascii="Calibri" w:hAnsi="Calibri"/>
          <w:color w:val="auto"/>
          <w:sz w:val="22"/>
          <w:szCs w:val="22"/>
        </w:rPr>
        <w:t>Apéndice 3 - Lista de insectos de productos almacenados - IPM</w:t>
      </w:r>
    </w:p>
    <w:p w14:paraId="31EE2B5F" w14:textId="77777777" w:rsidR="00C43368" w:rsidRPr="007A604B" w:rsidRDefault="00C43368" w:rsidP="00C43368">
      <w:pPr>
        <w:autoSpaceDE w:val="0"/>
        <w:autoSpaceDN w:val="0"/>
        <w:adjustRightInd w:val="0"/>
        <w:spacing w:after="0" w:line="240" w:lineRule="auto"/>
        <w:jc w:val="both"/>
        <w:rPr>
          <w:rFonts w:ascii="Calibri" w:hAnsi="Calibri" w:cs="Calibri"/>
        </w:rPr>
      </w:pPr>
      <w:r w:rsidRPr="007A604B">
        <w:rPr>
          <w:rFonts w:ascii="Calibri" w:hAnsi="Calibri"/>
        </w:rPr>
        <w:t xml:space="preserve">STRD-00520 Transport and Storage Specification – DQM Standard </w:t>
      </w:r>
    </w:p>
    <w:p w14:paraId="190299C8" w14:textId="77777777" w:rsidR="00C43368" w:rsidRPr="007A604B" w:rsidRDefault="00C43368" w:rsidP="00C43368">
      <w:pPr>
        <w:autoSpaceDE w:val="0"/>
        <w:autoSpaceDN w:val="0"/>
        <w:adjustRightInd w:val="0"/>
        <w:spacing w:after="0" w:line="240" w:lineRule="auto"/>
        <w:jc w:val="both"/>
        <w:rPr>
          <w:rFonts w:ascii="Calibri" w:hAnsi="Calibri" w:cs="Calibri"/>
        </w:rPr>
      </w:pPr>
      <w:r w:rsidRPr="007A604B">
        <w:rPr>
          <w:rFonts w:ascii="Calibri" w:hAnsi="Calibri"/>
        </w:rPr>
        <w:t>*Para consultar estas referencias, contactar al responsable de operaciones o contratos de Royal Canin.</w:t>
      </w:r>
    </w:p>
    <w:p w14:paraId="2D4A4AA7" w14:textId="77777777" w:rsidR="00C43368" w:rsidRPr="007A604B" w:rsidRDefault="00C43368" w:rsidP="007E5D57">
      <w:pPr>
        <w:autoSpaceDE w:val="0"/>
        <w:autoSpaceDN w:val="0"/>
        <w:adjustRightInd w:val="0"/>
        <w:spacing w:after="0" w:line="240" w:lineRule="auto"/>
        <w:jc w:val="both"/>
        <w:rPr>
          <w:rFonts w:ascii="Calibri" w:hAnsi="Calibri" w:cs="Calibri"/>
          <w:color w:val="000000"/>
          <w:sz w:val="24"/>
          <w:szCs w:val="24"/>
        </w:rPr>
      </w:pPr>
    </w:p>
    <w:p w14:paraId="56D7ED8B" w14:textId="77777777" w:rsidR="001F13FE" w:rsidRPr="007A604B" w:rsidRDefault="001F13FE" w:rsidP="00643C2F">
      <w:pPr>
        <w:autoSpaceDE w:val="0"/>
        <w:autoSpaceDN w:val="0"/>
        <w:adjustRightInd w:val="0"/>
        <w:spacing w:after="0" w:line="240" w:lineRule="auto"/>
        <w:jc w:val="both"/>
        <w:rPr>
          <w:rFonts w:ascii="Calibri" w:hAnsi="Calibri" w:cs="Calibri"/>
          <w:color w:val="000000"/>
          <w:sz w:val="24"/>
          <w:szCs w:val="24"/>
        </w:rPr>
      </w:pPr>
    </w:p>
    <w:p w14:paraId="56D7ED8C" w14:textId="77777777" w:rsidR="00643C2F" w:rsidRPr="007A604B" w:rsidRDefault="00643C2F" w:rsidP="00B3102B">
      <w:pPr>
        <w:pStyle w:val="ListParagraph"/>
        <w:numPr>
          <w:ilvl w:val="0"/>
          <w:numId w:val="1"/>
        </w:numPr>
        <w:jc w:val="both"/>
        <w:rPr>
          <w:rFonts w:ascii="Calibri" w:hAnsi="Calibri" w:cs="Calibri"/>
          <w:b/>
        </w:rPr>
      </w:pPr>
      <w:r w:rsidRPr="007A604B">
        <w:rPr>
          <w:rFonts w:ascii="Calibri" w:hAnsi="Calibri"/>
          <w:b/>
        </w:rPr>
        <w:t xml:space="preserve">Programa de control integrado de plagas: </w:t>
      </w:r>
    </w:p>
    <w:p w14:paraId="5C7DD00C" w14:textId="77777777" w:rsidR="003453B8" w:rsidRPr="007A604B" w:rsidRDefault="003453B8" w:rsidP="003453B8">
      <w:pPr>
        <w:pStyle w:val="Default"/>
        <w:jc w:val="both"/>
        <w:rPr>
          <w:rFonts w:asciiTheme="minorHAnsi" w:hAnsiTheme="minorHAnsi" w:cstheme="minorHAnsi"/>
          <w:color w:val="auto"/>
          <w:sz w:val="22"/>
          <w:szCs w:val="22"/>
        </w:rPr>
      </w:pPr>
      <w:r w:rsidRPr="007A604B">
        <w:rPr>
          <w:rFonts w:asciiTheme="minorHAnsi" w:hAnsiTheme="minorHAnsi"/>
          <w:color w:val="auto"/>
          <w:sz w:val="22"/>
          <w:szCs w:val="22"/>
        </w:rPr>
        <w:t>La naturaleza alberga innumerables especies de insectos, y muchas de ellas se clasifican como plagas urbanas. Estos organismos representan riesgos significativos: transmiten enfermedades, dañan edificaciones, comprometen la producción agrícola e industrial y afectan directamente la imagen de las marcas, especialmente en los sectores alimentario y de salud. Estos impactos pueden generar pérdidas importantes, tanto económicas como para la salud pública.</w:t>
      </w:r>
    </w:p>
    <w:p w14:paraId="61A3493A" w14:textId="44D4A39D" w:rsidR="003453B8" w:rsidRPr="007A604B" w:rsidRDefault="003453B8" w:rsidP="1BEC665D">
      <w:pPr>
        <w:pStyle w:val="Default"/>
        <w:jc w:val="both"/>
        <w:rPr>
          <w:rFonts w:asciiTheme="minorHAnsi" w:hAnsiTheme="minorHAnsi" w:cstheme="minorBidi"/>
          <w:color w:val="auto"/>
          <w:sz w:val="22"/>
          <w:szCs w:val="22"/>
        </w:rPr>
      </w:pPr>
      <w:r w:rsidRPr="007A604B">
        <w:t xml:space="preserve">Entre estas plagas se destacan los insectos comúnmente encontrados en alimentos, técnicamente conocidos como SPI (por sus siglas en inglés, insectos de productos almacenados, Stored Product Insects). </w:t>
      </w:r>
      <w:r w:rsidRPr="007A604B">
        <w:rPr>
          <w:rFonts w:asciiTheme="minorHAnsi" w:hAnsiTheme="minorHAnsi"/>
          <w:color w:val="auto"/>
          <w:sz w:val="22"/>
          <w:szCs w:val="22"/>
        </w:rPr>
        <w:t xml:space="preserve"> Estos abarcan una amplia variedad de especies capaces de infestar diversos tipos de productos almacenados, volviéndolos impropios para su consumo y comercialización.</w:t>
      </w:r>
    </w:p>
    <w:p w14:paraId="503D335A" w14:textId="77777777" w:rsidR="003453B8" w:rsidRPr="007A604B" w:rsidRDefault="003453B8" w:rsidP="003453B8">
      <w:pPr>
        <w:pStyle w:val="Default"/>
        <w:jc w:val="both"/>
        <w:rPr>
          <w:rFonts w:asciiTheme="minorHAnsi" w:hAnsiTheme="minorHAnsi" w:cstheme="minorHAnsi"/>
          <w:color w:val="auto"/>
          <w:sz w:val="22"/>
          <w:szCs w:val="22"/>
        </w:rPr>
      </w:pPr>
      <w:r w:rsidRPr="007A604B">
        <w:rPr>
          <w:rFonts w:asciiTheme="minorHAnsi" w:hAnsiTheme="minorHAnsi"/>
          <w:color w:val="auto"/>
          <w:sz w:val="22"/>
          <w:szCs w:val="22"/>
        </w:rPr>
        <w:lastRenderedPageBreak/>
        <w:t xml:space="preserve">Es responsabilidad del contratante verificar que la empresa prestadora cuente con conocimiento técnico especializado para llevar a cabo el manejo adecuado de estas plagas. La presencia de insectos en almacenes representa un riesgo severo, ya que incluso un nivel bajo de contaminación puede comprometer la inocuidad y la calidad de los alimentos, generando pérdidas financieras significativas. </w:t>
      </w:r>
    </w:p>
    <w:p w14:paraId="56E7D225" w14:textId="77777777" w:rsidR="003453B8" w:rsidRPr="007A604B" w:rsidRDefault="003453B8" w:rsidP="003453B8">
      <w:pPr>
        <w:pStyle w:val="Default"/>
        <w:jc w:val="both"/>
        <w:rPr>
          <w:rFonts w:asciiTheme="minorHAnsi" w:hAnsiTheme="minorHAnsi" w:cstheme="minorHAnsi"/>
          <w:color w:val="auto"/>
          <w:sz w:val="22"/>
          <w:szCs w:val="22"/>
        </w:rPr>
      </w:pPr>
      <w:r w:rsidRPr="007A604B">
        <w:rPr>
          <w:rFonts w:asciiTheme="minorHAnsi" w:hAnsiTheme="minorHAnsi"/>
          <w:color w:val="auto"/>
          <w:sz w:val="22"/>
          <w:szCs w:val="22"/>
        </w:rPr>
        <w:t>La identificación y eliminación de la fuente de la infestación es una etapa crítica para un manejo eficaz. Para ello, es fundamental implementar un Programa Integrado de Manejo de Plagas (MIP; en inglés, IPM – Integrated Pest Management). Este programa promueve ambientes más seguros y saludables, con el menor impacto posible sobre los organismos benéficos, garantizando además el cumplimiento de los requisitos legales.</w:t>
      </w:r>
    </w:p>
    <w:p w14:paraId="1675B61A" w14:textId="77777777" w:rsidR="003453B8" w:rsidRPr="007A604B" w:rsidRDefault="003453B8" w:rsidP="003453B8">
      <w:pPr>
        <w:pStyle w:val="Default"/>
        <w:jc w:val="both"/>
        <w:rPr>
          <w:rFonts w:asciiTheme="minorHAnsi" w:hAnsiTheme="minorHAnsi" w:cstheme="minorHAnsi"/>
          <w:color w:val="auto"/>
          <w:sz w:val="22"/>
          <w:szCs w:val="22"/>
        </w:rPr>
      </w:pPr>
      <w:r w:rsidRPr="007A604B">
        <w:rPr>
          <w:rFonts w:asciiTheme="minorHAnsi" w:hAnsiTheme="minorHAnsi"/>
          <w:color w:val="auto"/>
          <w:sz w:val="22"/>
          <w:szCs w:val="22"/>
        </w:rPr>
        <w:t>Ante las normativas cada vez más estrictas en el sector de alimentos, es indispensable adoptar medidas preventivas y correctivas en todas las instalaciones. Estas acciones deben eliminar los factores que favorecen la atracción, el alojamiento, el acceso y la proliferación de plagas.</w:t>
      </w:r>
    </w:p>
    <w:p w14:paraId="3CD7C30F" w14:textId="77777777" w:rsidR="003453B8" w:rsidRPr="007A604B" w:rsidRDefault="003453B8" w:rsidP="003453B8">
      <w:pPr>
        <w:pStyle w:val="Default"/>
        <w:jc w:val="both"/>
        <w:rPr>
          <w:rFonts w:asciiTheme="minorHAnsi" w:hAnsiTheme="minorHAnsi" w:cstheme="minorHAnsi"/>
          <w:color w:val="auto"/>
          <w:sz w:val="22"/>
          <w:szCs w:val="22"/>
        </w:rPr>
      </w:pPr>
      <w:r w:rsidRPr="007A604B">
        <w:rPr>
          <w:rFonts w:asciiTheme="minorHAnsi" w:hAnsiTheme="minorHAnsi"/>
          <w:color w:val="auto"/>
          <w:sz w:val="22"/>
          <w:szCs w:val="22"/>
        </w:rPr>
        <w:t>La ejecución de estas actividades debe realizarse exclusivamente por profesionales capacitados, utilizando métodos adecuados y criterios bien definidos, garantizando resultados positivos en los aspectos sanitario, ambiental y económico. Contratar empresas no especializadas o sin conocimiento técnico puede, por el contrario, aumentar los riesgos y comprometer la eficacia del control.</w:t>
      </w:r>
    </w:p>
    <w:p w14:paraId="3C62F875" w14:textId="1349F1EC" w:rsidR="003453B8" w:rsidRPr="007A604B" w:rsidRDefault="003453B8" w:rsidP="1BEC665D">
      <w:pPr>
        <w:pStyle w:val="Default"/>
        <w:jc w:val="both"/>
        <w:rPr>
          <w:rFonts w:asciiTheme="minorHAnsi" w:hAnsiTheme="minorHAnsi" w:cstheme="minorBidi"/>
          <w:color w:val="auto"/>
          <w:sz w:val="22"/>
          <w:szCs w:val="22"/>
        </w:rPr>
      </w:pPr>
      <w:r w:rsidRPr="007A604B">
        <w:rPr>
          <w:rFonts w:asciiTheme="minorHAnsi" w:hAnsiTheme="minorHAnsi"/>
          <w:color w:val="auto"/>
          <w:sz w:val="22"/>
          <w:szCs w:val="22"/>
        </w:rPr>
        <w:t>Además de una medida estratégica, el control de plagas también es una obligación legal. Por ejemplo, en Brasil, la Resolución RDC n.º 216 de ANVISA (Agencia Nacional de Vigilancia Sanitaria) del 15 de septiembre de 2004 establece las buenas prácticas para los servicios de alimentación en todo el territorio nacional. Esta norma se aplica a establecimientos que realizan manipulación, preparación, fraccionamiento, almacenamiento, distribución, transporte, exposición y entrega de alimentos.</w:t>
      </w:r>
    </w:p>
    <w:p w14:paraId="3BE26A75" w14:textId="77777777" w:rsidR="003453B8" w:rsidRPr="007A604B" w:rsidRDefault="003453B8" w:rsidP="003453B8">
      <w:pPr>
        <w:pStyle w:val="Default"/>
        <w:jc w:val="both"/>
        <w:rPr>
          <w:rFonts w:asciiTheme="minorHAnsi" w:hAnsiTheme="minorHAnsi" w:cstheme="minorHAnsi"/>
          <w:color w:val="auto"/>
          <w:sz w:val="22"/>
          <w:szCs w:val="22"/>
        </w:rPr>
      </w:pPr>
      <w:r w:rsidRPr="007A604B">
        <w:rPr>
          <w:rFonts w:asciiTheme="minorHAnsi" w:hAnsiTheme="minorHAnsi"/>
          <w:color w:val="auto"/>
          <w:sz w:val="22"/>
          <w:szCs w:val="22"/>
        </w:rPr>
        <w:t>Se destacan los siguientes puntos del ítem 4.3 – Manejo Integrado de Vectores y Plagas Urbanas:</w:t>
      </w:r>
    </w:p>
    <w:p w14:paraId="781AEF0E" w14:textId="46168CD1" w:rsidR="003453B8" w:rsidRPr="007A604B" w:rsidRDefault="003453B8" w:rsidP="00B3102B">
      <w:pPr>
        <w:pStyle w:val="Default"/>
        <w:numPr>
          <w:ilvl w:val="0"/>
          <w:numId w:val="7"/>
        </w:numPr>
        <w:jc w:val="both"/>
        <w:rPr>
          <w:rFonts w:asciiTheme="minorHAnsi" w:hAnsiTheme="minorHAnsi" w:cstheme="minorHAnsi"/>
          <w:color w:val="auto"/>
          <w:sz w:val="22"/>
          <w:szCs w:val="22"/>
        </w:rPr>
      </w:pPr>
      <w:r w:rsidRPr="007A604B">
        <w:rPr>
          <w:rFonts w:asciiTheme="minorHAnsi" w:hAnsiTheme="minorHAnsi"/>
          <w:color w:val="auto"/>
          <w:sz w:val="22"/>
          <w:szCs w:val="22"/>
        </w:rPr>
        <w:t>4.3.1 – La edificación, las instalaciones, los equipos, el mobiliario y los utensilios deben estar libres de vectores y plagas urbanas. Deben tomarse medidas eficaces y continuas para impedir su atracción, alojamiento, acceso o proliferación.</w:t>
      </w:r>
    </w:p>
    <w:p w14:paraId="3C51E326" w14:textId="3CE1FC5A" w:rsidR="003453B8" w:rsidRPr="007A604B" w:rsidRDefault="003453B8" w:rsidP="00B3102B">
      <w:pPr>
        <w:pStyle w:val="Default"/>
        <w:numPr>
          <w:ilvl w:val="0"/>
          <w:numId w:val="7"/>
        </w:numPr>
        <w:jc w:val="both"/>
        <w:rPr>
          <w:rFonts w:asciiTheme="minorHAnsi" w:hAnsiTheme="minorHAnsi" w:cstheme="minorBidi"/>
          <w:color w:val="auto"/>
          <w:sz w:val="22"/>
          <w:szCs w:val="22"/>
        </w:rPr>
      </w:pPr>
      <w:r w:rsidRPr="007A604B">
        <w:rPr>
          <w:rFonts w:asciiTheme="minorHAnsi" w:hAnsiTheme="minorHAnsi"/>
          <w:color w:val="auto"/>
          <w:sz w:val="22"/>
          <w:szCs w:val="22"/>
        </w:rPr>
        <w:t>4.3.2 – Cuando las medidas preventivas no sean suficientes, el control químico deberá ser realizado por una empresa especializada, de conformidad con la legislación vigente, utilizando productos registrados por el Ministerio de Salud.</w:t>
      </w:r>
    </w:p>
    <w:p w14:paraId="19CA98D4" w14:textId="77777777" w:rsidR="00E52FA7" w:rsidRPr="007A604B" w:rsidRDefault="00E52FA7" w:rsidP="00E52FA7">
      <w:pPr>
        <w:pStyle w:val="Default"/>
        <w:jc w:val="both"/>
        <w:rPr>
          <w:rFonts w:asciiTheme="minorHAnsi" w:hAnsiTheme="minorHAnsi" w:cstheme="minorHAnsi"/>
          <w:color w:val="auto"/>
          <w:sz w:val="22"/>
          <w:szCs w:val="22"/>
        </w:rPr>
      </w:pPr>
    </w:p>
    <w:p w14:paraId="56D7ED9A" w14:textId="77777777" w:rsidR="00643C2F" w:rsidRPr="007A604B" w:rsidRDefault="00643C2F" w:rsidP="00B3102B">
      <w:pPr>
        <w:pStyle w:val="ListParagraph"/>
        <w:numPr>
          <w:ilvl w:val="1"/>
          <w:numId w:val="1"/>
        </w:numPr>
        <w:spacing w:after="0" w:line="240" w:lineRule="auto"/>
        <w:jc w:val="both"/>
        <w:rPr>
          <w:rFonts w:ascii="Calibri" w:hAnsi="Calibri" w:cs="Calibri"/>
          <w:b/>
        </w:rPr>
      </w:pPr>
      <w:r w:rsidRPr="007A604B">
        <w:rPr>
          <w:rFonts w:ascii="Calibri" w:hAnsi="Calibri"/>
          <w:b/>
        </w:rPr>
        <w:t>Responsabilidades:</w:t>
      </w:r>
    </w:p>
    <w:p w14:paraId="56D7ED9B" w14:textId="77777777" w:rsidR="007E5D57" w:rsidRPr="007A604B" w:rsidRDefault="007E5D57" w:rsidP="007E5D57">
      <w:pPr>
        <w:pStyle w:val="ListParagraph"/>
        <w:spacing w:after="0" w:line="240" w:lineRule="auto"/>
        <w:ind w:left="1440"/>
        <w:jc w:val="both"/>
        <w:rPr>
          <w:rFonts w:ascii="Calibri" w:hAnsi="Calibri" w:cs="Calibri"/>
          <w:b/>
        </w:rPr>
      </w:pPr>
    </w:p>
    <w:p w14:paraId="0C997BC5" w14:textId="77777777" w:rsidR="001034B3" w:rsidRPr="007A604B" w:rsidRDefault="001034B3" w:rsidP="001034B3">
      <w:pPr>
        <w:spacing w:after="0" w:line="240" w:lineRule="auto"/>
        <w:jc w:val="both"/>
        <w:rPr>
          <w:rFonts w:ascii="Calibri" w:hAnsi="Calibri" w:cs="Calibri"/>
        </w:rPr>
      </w:pPr>
      <w:r w:rsidRPr="007A604B">
        <w:rPr>
          <w:rFonts w:ascii="Calibri" w:hAnsi="Calibri"/>
        </w:rPr>
        <w:t>La ejecución del Programa de Manejo Integrado de Plagas (MIP) debe ser realizada por una empresa especializada que cumpla con los siguientes requisitos:</w:t>
      </w:r>
    </w:p>
    <w:p w14:paraId="66F3E378" w14:textId="77777777" w:rsidR="002D2FD2" w:rsidRPr="007A604B" w:rsidRDefault="002D2FD2" w:rsidP="001034B3">
      <w:pPr>
        <w:spacing w:after="0" w:line="240" w:lineRule="auto"/>
        <w:jc w:val="both"/>
        <w:rPr>
          <w:rFonts w:ascii="Calibri" w:hAnsi="Calibri" w:cs="Calibri"/>
        </w:rPr>
      </w:pPr>
    </w:p>
    <w:p w14:paraId="772DE498" w14:textId="77777777" w:rsidR="001034B3" w:rsidRPr="007A604B" w:rsidRDefault="001034B3" w:rsidP="00B3102B">
      <w:pPr>
        <w:numPr>
          <w:ilvl w:val="0"/>
          <w:numId w:val="4"/>
        </w:numPr>
        <w:spacing w:after="0" w:line="240" w:lineRule="auto"/>
        <w:jc w:val="both"/>
        <w:rPr>
          <w:rFonts w:ascii="Calibri" w:hAnsi="Calibri" w:cs="Calibri"/>
        </w:rPr>
      </w:pPr>
      <w:r w:rsidRPr="007A604B">
        <w:rPr>
          <w:rFonts w:ascii="Calibri" w:hAnsi="Calibri"/>
        </w:rPr>
        <w:t>Contar con licencia de funcionamiento vigente, específica para las actividades relacionadas con el manejo de plagas, conforme a la legislación aplicable.</w:t>
      </w:r>
    </w:p>
    <w:p w14:paraId="36A7859E" w14:textId="77777777" w:rsidR="001034B3" w:rsidRPr="007A604B" w:rsidRDefault="001034B3" w:rsidP="00B3102B">
      <w:pPr>
        <w:numPr>
          <w:ilvl w:val="0"/>
          <w:numId w:val="4"/>
        </w:numPr>
        <w:spacing w:after="0" w:line="240" w:lineRule="auto"/>
        <w:jc w:val="both"/>
        <w:rPr>
          <w:rFonts w:ascii="Calibri" w:hAnsi="Calibri" w:cs="Calibri"/>
        </w:rPr>
      </w:pPr>
      <w:r w:rsidRPr="007A604B">
        <w:rPr>
          <w:rFonts w:ascii="Calibri" w:hAnsi="Calibri"/>
        </w:rPr>
        <w:t>Demostrar conocimiento técnico comprobado y buena reputación en la prestación de servicios de manejo integrado de plagas.</w:t>
      </w:r>
    </w:p>
    <w:p w14:paraId="4D542E7D" w14:textId="545B0F07" w:rsidR="00DE2D16" w:rsidRPr="007A604B" w:rsidRDefault="00DE2D16" w:rsidP="00B3102B">
      <w:pPr>
        <w:numPr>
          <w:ilvl w:val="0"/>
          <w:numId w:val="4"/>
        </w:numPr>
        <w:spacing w:after="0" w:line="240" w:lineRule="auto"/>
        <w:jc w:val="both"/>
        <w:rPr>
          <w:rFonts w:ascii="Calibri" w:hAnsi="Calibri" w:cs="Calibri"/>
        </w:rPr>
      </w:pPr>
      <w:r w:rsidRPr="007A604B">
        <w:rPr>
          <w:rFonts w:ascii="Calibri" w:hAnsi="Calibri"/>
        </w:rPr>
        <w:t>Garantizar que solo se utilicen pesticidas aprobados por el gobierno y autorizados por Mars, y que únicamente profesionales totalmente formados y calificados apliquen dichos pesticidas.</w:t>
      </w:r>
    </w:p>
    <w:p w14:paraId="4AE0660A" w14:textId="57F6CF87" w:rsidR="002D2FD2" w:rsidRPr="007A604B" w:rsidRDefault="00B40BA6" w:rsidP="00B3102B">
      <w:pPr>
        <w:numPr>
          <w:ilvl w:val="0"/>
          <w:numId w:val="4"/>
        </w:numPr>
        <w:spacing w:after="0" w:line="240" w:lineRule="auto"/>
        <w:jc w:val="both"/>
        <w:rPr>
          <w:rFonts w:ascii="Calibri" w:hAnsi="Calibri" w:cs="Calibri"/>
        </w:rPr>
      </w:pPr>
      <w:r w:rsidRPr="007A604B">
        <w:rPr>
          <w:rFonts w:ascii="Calibri" w:hAnsi="Calibri"/>
        </w:rPr>
        <w:t>Proveer y mantener toda la documentación y registros de manejo de plagas alineados con las necesidades del cliente.</w:t>
      </w:r>
    </w:p>
    <w:p w14:paraId="33B47FE4" w14:textId="77777777" w:rsidR="003B7481" w:rsidRPr="007A604B" w:rsidRDefault="003B7481" w:rsidP="003B7481">
      <w:pPr>
        <w:spacing w:after="0" w:line="240" w:lineRule="auto"/>
        <w:ind w:left="720"/>
        <w:jc w:val="both"/>
        <w:rPr>
          <w:rFonts w:ascii="Calibri" w:hAnsi="Calibri" w:cs="Calibri"/>
        </w:rPr>
      </w:pPr>
    </w:p>
    <w:p w14:paraId="53BDD58A" w14:textId="77777777" w:rsidR="001034B3" w:rsidRPr="007A604B" w:rsidRDefault="001034B3" w:rsidP="001034B3">
      <w:pPr>
        <w:spacing w:after="0" w:line="240" w:lineRule="auto"/>
        <w:jc w:val="both"/>
        <w:rPr>
          <w:rFonts w:ascii="Calibri" w:hAnsi="Calibri" w:cs="Calibri"/>
        </w:rPr>
      </w:pPr>
      <w:r w:rsidRPr="007A604B">
        <w:rPr>
          <w:rFonts w:ascii="Calibri" w:hAnsi="Calibri"/>
        </w:rPr>
        <w:lastRenderedPageBreak/>
        <w:t>Aunque el servicio sea tercerizado, es fundamental que la empresa distribuidora designe un empleado interno responsable del seguimiento del programa. Este colaborador actúa como punto focal ante la empresa prestadora durante las visitas técnicas y tiene como principales responsabilidades:</w:t>
      </w:r>
    </w:p>
    <w:p w14:paraId="1E689162" w14:textId="77777777" w:rsidR="002D2FD2" w:rsidRPr="007A604B" w:rsidRDefault="002D2FD2" w:rsidP="001034B3">
      <w:pPr>
        <w:spacing w:after="0" w:line="240" w:lineRule="auto"/>
        <w:jc w:val="both"/>
        <w:rPr>
          <w:rFonts w:ascii="Calibri" w:hAnsi="Calibri" w:cs="Calibri"/>
        </w:rPr>
      </w:pPr>
    </w:p>
    <w:p w14:paraId="34B5F27D" w14:textId="77777777" w:rsidR="001034B3" w:rsidRPr="007A604B" w:rsidRDefault="001034B3" w:rsidP="00B3102B">
      <w:pPr>
        <w:numPr>
          <w:ilvl w:val="0"/>
          <w:numId w:val="5"/>
        </w:numPr>
        <w:spacing w:after="0" w:line="240" w:lineRule="auto"/>
        <w:jc w:val="both"/>
        <w:rPr>
          <w:rFonts w:ascii="Calibri" w:hAnsi="Calibri" w:cs="Calibri"/>
        </w:rPr>
      </w:pPr>
      <w:r w:rsidRPr="007A604B">
        <w:rPr>
          <w:rFonts w:ascii="Calibri" w:hAnsi="Calibri"/>
        </w:rPr>
        <w:t>Coordinar la ejecución de acciones preventivas y correctivas con el equipo interno;</w:t>
      </w:r>
    </w:p>
    <w:p w14:paraId="432479B4" w14:textId="77777777" w:rsidR="001034B3" w:rsidRPr="007A604B" w:rsidRDefault="001034B3" w:rsidP="00B3102B">
      <w:pPr>
        <w:numPr>
          <w:ilvl w:val="0"/>
          <w:numId w:val="5"/>
        </w:numPr>
        <w:spacing w:after="0" w:line="240" w:lineRule="auto"/>
        <w:jc w:val="both"/>
        <w:rPr>
          <w:rFonts w:ascii="Calibri" w:hAnsi="Calibri" w:cs="Calibri"/>
        </w:rPr>
      </w:pPr>
      <w:r w:rsidRPr="007A604B">
        <w:rPr>
          <w:rFonts w:ascii="Calibri" w:hAnsi="Calibri"/>
        </w:rPr>
        <w:t>Apoyar la implementación de buenas prácticas de almacenamiento e higiene en las instalaciones;</w:t>
      </w:r>
    </w:p>
    <w:p w14:paraId="695DD57D" w14:textId="77777777" w:rsidR="001034B3" w:rsidRPr="007A604B" w:rsidRDefault="001034B3" w:rsidP="00B3102B">
      <w:pPr>
        <w:numPr>
          <w:ilvl w:val="0"/>
          <w:numId w:val="5"/>
        </w:numPr>
        <w:spacing w:after="0" w:line="240" w:lineRule="auto"/>
        <w:jc w:val="both"/>
        <w:rPr>
          <w:rFonts w:ascii="Calibri" w:hAnsi="Calibri" w:cs="Calibri"/>
        </w:rPr>
      </w:pPr>
      <w:r w:rsidRPr="007A604B">
        <w:rPr>
          <w:rFonts w:ascii="Calibri" w:hAnsi="Calibri"/>
        </w:rPr>
        <w:t>Monitorear y mantener actualizado el Programa de Manejo Integrado de Plagas, garantizando su efectividad y conformidad con los requisitos legales y operativos.</w:t>
      </w:r>
    </w:p>
    <w:p w14:paraId="56D7EDA2" w14:textId="77777777" w:rsidR="00643C2F" w:rsidRPr="007A604B" w:rsidRDefault="00643C2F" w:rsidP="00643C2F">
      <w:pPr>
        <w:spacing w:after="0" w:line="240" w:lineRule="auto"/>
        <w:jc w:val="both"/>
        <w:rPr>
          <w:rFonts w:ascii="Calibri" w:hAnsi="Calibri" w:cs="Calibri"/>
        </w:rPr>
      </w:pPr>
    </w:p>
    <w:p w14:paraId="56D7EDA3" w14:textId="77777777" w:rsidR="00643C2F" w:rsidRPr="007A604B" w:rsidRDefault="00643C2F" w:rsidP="00B3102B">
      <w:pPr>
        <w:pStyle w:val="ListParagraph"/>
        <w:numPr>
          <w:ilvl w:val="1"/>
          <w:numId w:val="1"/>
        </w:numPr>
        <w:spacing w:after="0" w:line="240" w:lineRule="auto"/>
        <w:jc w:val="both"/>
        <w:rPr>
          <w:rFonts w:ascii="Calibri" w:hAnsi="Calibri" w:cs="Calibri"/>
          <w:b/>
        </w:rPr>
      </w:pPr>
      <w:r w:rsidRPr="007A604B">
        <w:rPr>
          <w:rFonts w:ascii="Calibri" w:hAnsi="Calibri"/>
          <w:b/>
        </w:rPr>
        <w:t>Capacitaciones:</w:t>
      </w:r>
    </w:p>
    <w:p w14:paraId="06A3C95F" w14:textId="77777777" w:rsidR="00D54CAE" w:rsidRPr="007A604B" w:rsidRDefault="00D54CAE" w:rsidP="00D54CAE">
      <w:pPr>
        <w:pStyle w:val="ListParagraph"/>
        <w:spacing w:after="0" w:line="240" w:lineRule="auto"/>
        <w:ind w:left="1440"/>
        <w:jc w:val="both"/>
        <w:rPr>
          <w:rFonts w:ascii="Calibri" w:hAnsi="Calibri" w:cs="Calibri"/>
          <w:b/>
        </w:rPr>
      </w:pPr>
    </w:p>
    <w:p w14:paraId="67349B0B" w14:textId="77777777" w:rsidR="00D54CAE" w:rsidRPr="007A604B" w:rsidRDefault="00D54CAE" w:rsidP="00D54CAE">
      <w:pPr>
        <w:jc w:val="both"/>
        <w:rPr>
          <w:rFonts w:ascii="Calibri" w:hAnsi="Calibri" w:cs="Calibri"/>
        </w:rPr>
      </w:pPr>
      <w:r w:rsidRPr="007A604B">
        <w:rPr>
          <w:rFonts w:ascii="Calibri" w:hAnsi="Calibri"/>
        </w:rPr>
        <w:t>Todos los colaboradores, especialmente aquellos que trabajan en las áreas de almacenamiento de productos terminados, deben ser capacitados y sensibilizados sobre los signos potenciales o reales de presencia de plagas. Algunos ejemplos son:</w:t>
      </w:r>
    </w:p>
    <w:p w14:paraId="682CF126" w14:textId="77777777" w:rsidR="00D54CAE" w:rsidRPr="007A604B" w:rsidRDefault="00D54CAE" w:rsidP="00B3102B">
      <w:pPr>
        <w:pStyle w:val="ListParagraph"/>
        <w:numPr>
          <w:ilvl w:val="0"/>
          <w:numId w:val="6"/>
        </w:numPr>
        <w:jc w:val="both"/>
        <w:rPr>
          <w:rFonts w:ascii="Calibri" w:hAnsi="Calibri" w:cs="Calibri"/>
        </w:rPr>
      </w:pPr>
      <w:r w:rsidRPr="007A604B">
        <w:rPr>
          <w:rFonts w:ascii="Calibri" w:hAnsi="Calibri"/>
        </w:rPr>
        <w:t>Productos dañados;</w:t>
      </w:r>
    </w:p>
    <w:p w14:paraId="1F2C3E2F" w14:textId="77777777" w:rsidR="00D54CAE" w:rsidRPr="007A604B" w:rsidRDefault="00D54CAE" w:rsidP="00B3102B">
      <w:pPr>
        <w:pStyle w:val="ListParagraph"/>
        <w:numPr>
          <w:ilvl w:val="0"/>
          <w:numId w:val="6"/>
        </w:numPr>
        <w:jc w:val="both"/>
        <w:rPr>
          <w:rFonts w:ascii="Calibri" w:hAnsi="Calibri" w:cs="Calibri"/>
        </w:rPr>
      </w:pPr>
      <w:r w:rsidRPr="007A604B">
        <w:rPr>
          <w:rFonts w:ascii="Calibri" w:hAnsi="Calibri"/>
        </w:rPr>
        <w:t>Presencia de humedad;</w:t>
      </w:r>
    </w:p>
    <w:p w14:paraId="7F5A62D1" w14:textId="77777777" w:rsidR="00D54CAE" w:rsidRPr="007A604B" w:rsidRDefault="00D54CAE" w:rsidP="00B3102B">
      <w:pPr>
        <w:pStyle w:val="ListParagraph"/>
        <w:numPr>
          <w:ilvl w:val="0"/>
          <w:numId w:val="6"/>
        </w:numPr>
        <w:jc w:val="both"/>
        <w:rPr>
          <w:rFonts w:ascii="Calibri" w:hAnsi="Calibri" w:cs="Calibri"/>
        </w:rPr>
      </w:pPr>
      <w:r w:rsidRPr="007A604B">
        <w:rPr>
          <w:rFonts w:ascii="Calibri" w:hAnsi="Calibri"/>
        </w:rPr>
        <w:t>Residuos en exposición;</w:t>
      </w:r>
    </w:p>
    <w:p w14:paraId="498DF2A6" w14:textId="77777777" w:rsidR="00D54CAE" w:rsidRPr="007A604B" w:rsidRDefault="00D54CAE" w:rsidP="00B3102B">
      <w:pPr>
        <w:pStyle w:val="ListParagraph"/>
        <w:numPr>
          <w:ilvl w:val="0"/>
          <w:numId w:val="6"/>
        </w:numPr>
        <w:jc w:val="both"/>
        <w:rPr>
          <w:rFonts w:ascii="Calibri" w:hAnsi="Calibri" w:cs="Calibri"/>
        </w:rPr>
      </w:pPr>
      <w:r w:rsidRPr="007A604B">
        <w:rPr>
          <w:rFonts w:ascii="Calibri" w:hAnsi="Calibri"/>
        </w:rPr>
        <w:t>Señales de contaminación en cajas de cartón o paletes;</w:t>
      </w:r>
    </w:p>
    <w:p w14:paraId="20E4A92D" w14:textId="404BB78A" w:rsidR="00CE7B30" w:rsidRPr="007A604B" w:rsidRDefault="00D54CAE" w:rsidP="00B3102B">
      <w:pPr>
        <w:pStyle w:val="ListParagraph"/>
        <w:numPr>
          <w:ilvl w:val="0"/>
          <w:numId w:val="6"/>
        </w:numPr>
        <w:jc w:val="both"/>
        <w:rPr>
          <w:rFonts w:ascii="Calibri" w:hAnsi="Calibri" w:cs="Calibri"/>
        </w:rPr>
      </w:pPr>
      <w:r w:rsidRPr="007A604B">
        <w:rPr>
          <w:rFonts w:ascii="Calibri" w:hAnsi="Calibri"/>
        </w:rPr>
        <w:t>Presencia visible de insectos, roedores u otros vectores.</w:t>
      </w:r>
    </w:p>
    <w:p w14:paraId="56D7EDA7" w14:textId="6348CEA1" w:rsidR="007E5D57" w:rsidRPr="007A604B" w:rsidRDefault="00D54CAE" w:rsidP="00CE7B30">
      <w:pPr>
        <w:jc w:val="both"/>
        <w:rPr>
          <w:rFonts w:ascii="Calibri" w:hAnsi="Calibri" w:cs="Calibri"/>
        </w:rPr>
      </w:pPr>
      <w:r w:rsidRPr="007A604B">
        <w:rPr>
          <w:rFonts w:ascii="Calibri" w:hAnsi="Calibri"/>
        </w:rPr>
        <w:t xml:space="preserve">En caso de identificarse cualquier indicio de actividad de plagas, </w:t>
      </w:r>
      <w:r w:rsidRPr="007A604B">
        <w:rPr>
          <w:rFonts w:ascii="Calibri" w:hAnsi="Calibri"/>
          <w:b/>
          <w:bCs/>
        </w:rPr>
        <w:t>los colaboradores deben comunicar de inmediato al responsable interno</w:t>
      </w:r>
      <w:r w:rsidRPr="007A604B">
        <w:rPr>
          <w:rFonts w:ascii="Calibri" w:hAnsi="Calibri"/>
        </w:rPr>
        <w:t xml:space="preserve"> del Programa de Manejo Integrado de Plagas (MIP), quien a su vez contactará a la empresa prestadora para las medidas correspondientes.</w:t>
      </w:r>
    </w:p>
    <w:p w14:paraId="56D7EDA8" w14:textId="77777777" w:rsidR="00643C2F" w:rsidRPr="007A604B" w:rsidRDefault="00643C2F" w:rsidP="00875A93">
      <w:pPr>
        <w:pStyle w:val="ListParagraph"/>
        <w:numPr>
          <w:ilvl w:val="0"/>
          <w:numId w:val="1"/>
        </w:numPr>
        <w:jc w:val="both"/>
        <w:rPr>
          <w:rFonts w:ascii="Calibri" w:hAnsi="Calibri" w:cs="Calibri"/>
        </w:rPr>
      </w:pPr>
      <w:r w:rsidRPr="007A604B">
        <w:rPr>
          <w:rFonts w:ascii="Calibri" w:hAnsi="Calibri"/>
          <w:b/>
        </w:rPr>
        <w:t>Contenido Programa de Manejo Integrado de Plagas:</w:t>
      </w:r>
    </w:p>
    <w:p w14:paraId="5AEE5405" w14:textId="3D288509" w:rsidR="008246AF" w:rsidRPr="007A604B" w:rsidRDefault="008246AF" w:rsidP="008246AF">
      <w:pPr>
        <w:spacing w:before="100" w:beforeAutospacing="1" w:after="100" w:afterAutospacing="1" w:line="240" w:lineRule="auto"/>
        <w:rPr>
          <w:rFonts w:ascii="Calibri" w:hAnsi="Calibri" w:cs="Calibri"/>
        </w:rPr>
      </w:pPr>
      <w:r w:rsidRPr="007A604B">
        <w:rPr>
          <w:rFonts w:ascii="Calibri" w:hAnsi="Calibri"/>
        </w:rPr>
        <w:t>El Programa de Manejo Integrado de Plagas debe observar los siguientes requisitos:</w:t>
      </w:r>
    </w:p>
    <w:p w14:paraId="69FEF193" w14:textId="6A34F8CD" w:rsidR="008246AF" w:rsidRPr="007A604B" w:rsidRDefault="008246AF" w:rsidP="00B3102B">
      <w:pPr>
        <w:pStyle w:val="ListParagraph"/>
        <w:numPr>
          <w:ilvl w:val="0"/>
          <w:numId w:val="8"/>
        </w:numPr>
        <w:spacing w:after="0" w:line="240" w:lineRule="auto"/>
        <w:rPr>
          <w:rFonts w:ascii="Times New Roman" w:eastAsia="Times New Roman" w:hAnsi="Times New Roman" w:cs="Times New Roman"/>
          <w:sz w:val="24"/>
          <w:szCs w:val="24"/>
        </w:rPr>
      </w:pPr>
      <w:r w:rsidRPr="007A604B">
        <w:rPr>
          <w:rFonts w:ascii="Calibri" w:hAnsi="Calibri"/>
          <w:b/>
        </w:rPr>
        <w:t>Conformidad legal:</w:t>
      </w:r>
      <w:r w:rsidRPr="007A604B">
        <w:rPr>
          <w:rFonts w:ascii="Times New Roman" w:hAnsi="Times New Roman"/>
          <w:sz w:val="24"/>
          <w:szCs w:val="24"/>
        </w:rPr>
        <w:t xml:space="preserve"> </w:t>
      </w:r>
      <w:r w:rsidRPr="007A604B">
        <w:rPr>
          <w:rFonts w:ascii="Calibri" w:hAnsi="Calibri"/>
        </w:rPr>
        <w:t>El programa debe estar en total conformidad con la normativa y legislación local aplicables.</w:t>
      </w:r>
    </w:p>
    <w:p w14:paraId="56D7EDAA" w14:textId="77777777" w:rsidR="002D488F" w:rsidRPr="007A604B" w:rsidRDefault="002D488F" w:rsidP="002D488F">
      <w:pPr>
        <w:spacing w:after="0" w:line="240" w:lineRule="auto"/>
        <w:jc w:val="both"/>
        <w:rPr>
          <w:rFonts w:ascii="Calibri" w:hAnsi="Calibri" w:cs="Calibri"/>
        </w:rPr>
      </w:pPr>
    </w:p>
    <w:p w14:paraId="31E1C24B" w14:textId="6F21D615" w:rsidR="00CB746C" w:rsidRPr="007A604B" w:rsidRDefault="002D488F" w:rsidP="00B3102B">
      <w:pPr>
        <w:pStyle w:val="ListParagraph"/>
        <w:numPr>
          <w:ilvl w:val="0"/>
          <w:numId w:val="8"/>
        </w:numPr>
        <w:spacing w:after="0"/>
        <w:jc w:val="both"/>
        <w:rPr>
          <w:rFonts w:ascii="Calibri" w:hAnsi="Calibri" w:cs="Calibri"/>
        </w:rPr>
      </w:pPr>
      <w:r w:rsidRPr="007A604B">
        <w:rPr>
          <w:rFonts w:ascii="Calibri" w:hAnsi="Calibri"/>
          <w:b/>
        </w:rPr>
        <w:t>Análisis de peligros y evaluación de los riesgos asociados:</w:t>
      </w:r>
      <w:r w:rsidRPr="007A604B">
        <w:rPr>
          <w:rFonts w:ascii="Times New Roman" w:hAnsi="Times New Roman"/>
          <w:sz w:val="24"/>
          <w:szCs w:val="24"/>
        </w:rPr>
        <w:t xml:space="preserve"> </w:t>
      </w:r>
      <w:r w:rsidRPr="007A604B">
        <w:rPr>
          <w:rFonts w:ascii="Calibri" w:hAnsi="Calibri"/>
        </w:rPr>
        <w:t>La empresa contratada debe realizar un análisis de los peligros y los riesgos asociados, elaborando un plan específico para el sitio. Este plan debe considerar:</w:t>
      </w:r>
    </w:p>
    <w:p w14:paraId="3CE79462" w14:textId="77777777" w:rsidR="00CB746C" w:rsidRPr="007A604B" w:rsidRDefault="00CB746C" w:rsidP="00B3102B">
      <w:pPr>
        <w:pStyle w:val="ListParagraph"/>
        <w:numPr>
          <w:ilvl w:val="0"/>
          <w:numId w:val="9"/>
        </w:numPr>
        <w:spacing w:after="0" w:line="240" w:lineRule="auto"/>
        <w:jc w:val="both"/>
        <w:rPr>
          <w:rFonts w:ascii="Calibri" w:hAnsi="Calibri" w:cs="Calibri"/>
        </w:rPr>
      </w:pPr>
      <w:r w:rsidRPr="007A604B">
        <w:rPr>
          <w:rFonts w:ascii="Calibri" w:hAnsi="Calibri"/>
        </w:rPr>
        <w:t>Las plagas capturadas;</w:t>
      </w:r>
    </w:p>
    <w:p w14:paraId="1B3444FA" w14:textId="77777777" w:rsidR="00CB746C" w:rsidRPr="007A604B" w:rsidRDefault="00CB746C" w:rsidP="00B3102B">
      <w:pPr>
        <w:pStyle w:val="ListParagraph"/>
        <w:numPr>
          <w:ilvl w:val="0"/>
          <w:numId w:val="9"/>
        </w:numPr>
        <w:spacing w:after="0" w:line="240" w:lineRule="auto"/>
        <w:jc w:val="both"/>
        <w:rPr>
          <w:rFonts w:ascii="Calibri" w:hAnsi="Calibri" w:cs="Calibri"/>
        </w:rPr>
      </w:pPr>
      <w:r w:rsidRPr="007A604B">
        <w:rPr>
          <w:rFonts w:ascii="Calibri" w:hAnsi="Calibri"/>
        </w:rPr>
        <w:t>Las condiciones estructurales y operativas del almacén;</w:t>
      </w:r>
    </w:p>
    <w:p w14:paraId="3F46E856" w14:textId="77777777" w:rsidR="00CB746C" w:rsidRPr="007A604B" w:rsidRDefault="00CB746C" w:rsidP="00B3102B">
      <w:pPr>
        <w:pStyle w:val="ListParagraph"/>
        <w:numPr>
          <w:ilvl w:val="0"/>
          <w:numId w:val="9"/>
        </w:numPr>
        <w:spacing w:after="0" w:line="240" w:lineRule="auto"/>
        <w:jc w:val="both"/>
        <w:rPr>
          <w:rFonts w:ascii="Calibri" w:hAnsi="Calibri" w:cs="Calibri"/>
        </w:rPr>
      </w:pPr>
      <w:r w:rsidRPr="007A604B">
        <w:rPr>
          <w:rFonts w:ascii="Calibri" w:hAnsi="Calibri"/>
        </w:rPr>
        <w:t>Los factores que favorecen las infestaciones (acceso, alojamiento, agua y alimento).</w:t>
      </w:r>
    </w:p>
    <w:p w14:paraId="028D30ED" w14:textId="31ACFABB" w:rsidR="00256FD0" w:rsidRPr="007A604B" w:rsidRDefault="00CB746C" w:rsidP="00387E13">
      <w:pPr>
        <w:spacing w:after="0" w:line="240" w:lineRule="auto"/>
        <w:ind w:left="360"/>
        <w:jc w:val="both"/>
        <w:rPr>
          <w:rFonts w:ascii="Calibri" w:hAnsi="Calibri" w:cs="Calibri"/>
        </w:rPr>
      </w:pPr>
      <w:r w:rsidRPr="007A604B">
        <w:rPr>
          <w:rFonts w:ascii="Calibri" w:hAnsi="Calibri"/>
        </w:rPr>
        <w:t>Con base en esta evaluación, deberán proponerse medidas preventivas para impedir el acceso de las plagas a dichos factores, minimizando el riesgo de infestaciones.</w:t>
      </w:r>
    </w:p>
    <w:p w14:paraId="40796830" w14:textId="77777777" w:rsidR="000400F3" w:rsidRPr="007A604B" w:rsidRDefault="000400F3" w:rsidP="000400F3">
      <w:pPr>
        <w:spacing w:after="0" w:line="240" w:lineRule="auto"/>
        <w:ind w:left="720"/>
        <w:jc w:val="both"/>
        <w:rPr>
          <w:rFonts w:ascii="Calibri" w:hAnsi="Calibri" w:cs="Calibri"/>
        </w:rPr>
      </w:pPr>
    </w:p>
    <w:p w14:paraId="2C2ACD02" w14:textId="051078AE" w:rsidR="000A3660" w:rsidRPr="007A604B" w:rsidRDefault="00387E13" w:rsidP="00B3102B">
      <w:pPr>
        <w:numPr>
          <w:ilvl w:val="0"/>
          <w:numId w:val="8"/>
        </w:numPr>
        <w:spacing w:after="0"/>
        <w:jc w:val="both"/>
        <w:rPr>
          <w:rFonts w:ascii="Calibri" w:hAnsi="Calibri" w:cs="Calibri"/>
        </w:rPr>
      </w:pPr>
      <w:r w:rsidRPr="007A604B">
        <w:rPr>
          <w:rFonts w:ascii="Calibri" w:hAnsi="Calibri"/>
          <w:b/>
          <w:bCs/>
        </w:rPr>
        <w:t>Mapa de trampas:</w:t>
      </w:r>
      <w:r w:rsidRPr="007A604B">
        <w:rPr>
          <w:rFonts w:ascii="Calibri" w:hAnsi="Calibri"/>
        </w:rPr>
        <w:t xml:space="preserve"> </w:t>
      </w:r>
      <w:r w:rsidRPr="007A604B">
        <w:t xml:space="preserve">Debe ponerse a disposición un mapa actualizado de trampas, fechado y firmado por ambas partes (el proveedor de manejo de plagas y el colaborador responsable), con la debida identificación de la ubicación de cada trampa y su cebo </w:t>
      </w:r>
      <w:r w:rsidRPr="007A604B">
        <w:lastRenderedPageBreak/>
        <w:t>(internos y externos).</w:t>
      </w:r>
      <w:r w:rsidRPr="007A604B">
        <w:rPr>
          <w:rFonts w:ascii="Calibri" w:hAnsi="Calibri"/>
        </w:rPr>
        <w:t xml:space="preserve"> Se requieren revisiones obligatorias anuales o cada vez que haya cambios en la cantidad o posición.</w:t>
      </w:r>
    </w:p>
    <w:p w14:paraId="0D339253" w14:textId="77777777" w:rsidR="000A3660" w:rsidRPr="007A604B" w:rsidRDefault="000A3660" w:rsidP="000A3660">
      <w:pPr>
        <w:spacing w:after="0"/>
        <w:jc w:val="both"/>
        <w:rPr>
          <w:rFonts w:ascii="Calibri" w:hAnsi="Calibri" w:cs="Calibri"/>
        </w:rPr>
      </w:pPr>
    </w:p>
    <w:p w14:paraId="7DF720EF" w14:textId="4FE5B03B" w:rsidR="0074718E" w:rsidRPr="007A604B" w:rsidRDefault="0074718E" w:rsidP="00B3102B">
      <w:pPr>
        <w:pStyle w:val="Heading3"/>
        <w:numPr>
          <w:ilvl w:val="0"/>
          <w:numId w:val="8"/>
        </w:numPr>
        <w:rPr>
          <w:rFonts w:ascii="Calibri" w:eastAsiaTheme="minorHAnsi" w:hAnsi="Calibri" w:cs="Calibri"/>
          <w:sz w:val="22"/>
          <w:szCs w:val="22"/>
        </w:rPr>
      </w:pPr>
      <w:r w:rsidRPr="007A604B">
        <w:rPr>
          <w:rFonts w:ascii="Calibri" w:hAnsi="Calibri"/>
          <w:sz w:val="22"/>
          <w:szCs w:val="22"/>
        </w:rPr>
        <w:t>Cronograma de visitas</w:t>
      </w:r>
    </w:p>
    <w:p w14:paraId="485C992A" w14:textId="45CA14A4" w:rsidR="001B2219" w:rsidRPr="007A604B" w:rsidRDefault="0074718E" w:rsidP="00BC7C0A">
      <w:pPr>
        <w:pStyle w:val="NormalWeb"/>
        <w:ind w:left="360" w:firstLine="348"/>
        <w:rPr>
          <w:rFonts w:ascii="Calibri" w:eastAsiaTheme="minorHAnsi" w:hAnsi="Calibri" w:cs="Calibri"/>
          <w:sz w:val="22"/>
          <w:szCs w:val="22"/>
        </w:rPr>
      </w:pPr>
      <w:r w:rsidRPr="007A604B">
        <w:rPr>
          <w:rFonts w:ascii="Calibri" w:hAnsi="Calibri"/>
          <w:sz w:val="22"/>
          <w:szCs w:val="22"/>
        </w:rPr>
        <w:t xml:space="preserve">El proveedor de servicios debe proporcionar y cumplir un cronograma de visitas según lo establecido en el contrato. </w:t>
      </w:r>
      <w:r w:rsidRPr="007A604B">
        <w:t>Inicialmente, se recomienda que el monitoreo sea como mínimo quincenal y el control químico mensual; no obstante, la frecuencia puede ajustarse según el nivel de infestación identificado.</w:t>
      </w:r>
      <w:r w:rsidRPr="007A604B">
        <w:rPr>
          <w:rFonts w:ascii="Calibri" w:hAnsi="Calibri"/>
          <w:sz w:val="22"/>
          <w:szCs w:val="22"/>
        </w:rPr>
        <w:t xml:space="preserve"> </w:t>
      </w:r>
    </w:p>
    <w:p w14:paraId="1C3B2950" w14:textId="780D939E" w:rsidR="000A3660" w:rsidRPr="007A604B" w:rsidRDefault="004D5D7B" w:rsidP="00B3102B">
      <w:pPr>
        <w:numPr>
          <w:ilvl w:val="0"/>
          <w:numId w:val="8"/>
        </w:numPr>
        <w:spacing w:after="0"/>
        <w:jc w:val="both"/>
        <w:rPr>
          <w:rFonts w:ascii="Calibri" w:hAnsi="Calibri" w:cs="Calibri"/>
          <w:b/>
          <w:bCs/>
        </w:rPr>
      </w:pPr>
      <w:r w:rsidRPr="007A604B">
        <w:rPr>
          <w:rFonts w:ascii="Calibri" w:hAnsi="Calibri"/>
          <w:b/>
          <w:bCs/>
        </w:rPr>
        <w:t>Plagas objetivo y planes de acción</w:t>
      </w:r>
    </w:p>
    <w:p w14:paraId="01195149" w14:textId="68A7673A" w:rsidR="001F724E" w:rsidRPr="007A604B" w:rsidRDefault="001F724E" w:rsidP="001F724E">
      <w:pPr>
        <w:spacing w:after="0"/>
        <w:ind w:left="360"/>
        <w:jc w:val="both"/>
        <w:rPr>
          <w:rFonts w:ascii="Calibri" w:hAnsi="Calibri" w:cs="Calibri"/>
        </w:rPr>
      </w:pPr>
      <w:r w:rsidRPr="007A604B">
        <w:rPr>
          <w:rFonts w:ascii="Calibri" w:hAnsi="Calibri"/>
        </w:rPr>
        <w:t>El programa debe especificar las plagas objetivo, incluyendo SPI (por sus siglas en inglés, Stored Product Insects, insectos de productos almacenados), conforme a la lista del Apéndice 3 – Lista de insectos de productos almacenados – MIP, y presentar:</w:t>
      </w:r>
    </w:p>
    <w:p w14:paraId="43501DF5" w14:textId="285F3CAC" w:rsidR="001F724E" w:rsidRPr="007A604B" w:rsidRDefault="001F724E" w:rsidP="00B3102B">
      <w:pPr>
        <w:pStyle w:val="ListParagraph"/>
        <w:numPr>
          <w:ilvl w:val="0"/>
          <w:numId w:val="10"/>
        </w:numPr>
        <w:spacing w:after="0"/>
        <w:jc w:val="both"/>
        <w:rPr>
          <w:rFonts w:ascii="Calibri" w:hAnsi="Calibri" w:cs="Calibri"/>
        </w:rPr>
      </w:pPr>
      <w:r w:rsidRPr="007A604B">
        <w:rPr>
          <w:rFonts w:ascii="Calibri" w:hAnsi="Calibri"/>
        </w:rPr>
        <w:t>Planes y medidas específicas de manejo;</w:t>
      </w:r>
    </w:p>
    <w:p w14:paraId="739A21EF" w14:textId="77777777" w:rsidR="001F724E" w:rsidRPr="007A604B" w:rsidRDefault="001F724E" w:rsidP="00B3102B">
      <w:pPr>
        <w:pStyle w:val="ListParagraph"/>
        <w:numPr>
          <w:ilvl w:val="0"/>
          <w:numId w:val="10"/>
        </w:numPr>
        <w:spacing w:after="0"/>
        <w:jc w:val="both"/>
        <w:rPr>
          <w:rFonts w:ascii="Calibri" w:hAnsi="Calibri" w:cs="Calibri"/>
        </w:rPr>
      </w:pPr>
      <w:r w:rsidRPr="007A604B">
        <w:rPr>
          <w:rFonts w:ascii="Calibri" w:hAnsi="Calibri"/>
        </w:rPr>
        <w:t>Informes de captura;</w:t>
      </w:r>
    </w:p>
    <w:p w14:paraId="7B14C2A2" w14:textId="13A92573" w:rsidR="001F724E" w:rsidRPr="007A604B" w:rsidRDefault="001F724E" w:rsidP="00B3102B">
      <w:pPr>
        <w:pStyle w:val="ListParagraph"/>
        <w:numPr>
          <w:ilvl w:val="0"/>
          <w:numId w:val="10"/>
        </w:numPr>
        <w:spacing w:after="0"/>
        <w:jc w:val="both"/>
        <w:rPr>
          <w:rFonts w:ascii="Calibri" w:hAnsi="Calibri" w:cs="Calibri"/>
        </w:rPr>
      </w:pPr>
      <w:r w:rsidRPr="007A604B">
        <w:rPr>
          <w:rFonts w:ascii="Calibri" w:hAnsi="Calibri"/>
        </w:rPr>
        <w:t>Cronogramas de acción y erradicación.</w:t>
      </w:r>
    </w:p>
    <w:p w14:paraId="2883EE87" w14:textId="77777777" w:rsidR="00BD2DA8" w:rsidRPr="007A604B" w:rsidRDefault="00BD2DA8" w:rsidP="00BD2DA8">
      <w:pPr>
        <w:spacing w:after="0"/>
        <w:ind w:firstLine="360"/>
        <w:jc w:val="both"/>
        <w:rPr>
          <w:rFonts w:ascii="Calibri" w:hAnsi="Calibri" w:cs="Calibri"/>
        </w:rPr>
      </w:pPr>
    </w:p>
    <w:p w14:paraId="2B9ED32A" w14:textId="77777777" w:rsidR="000700B7" w:rsidRPr="007A604B" w:rsidRDefault="00DC187B" w:rsidP="00B3102B">
      <w:pPr>
        <w:pStyle w:val="ListParagraph"/>
        <w:numPr>
          <w:ilvl w:val="0"/>
          <w:numId w:val="8"/>
        </w:numPr>
        <w:spacing w:after="0"/>
        <w:jc w:val="both"/>
        <w:rPr>
          <w:rFonts w:ascii="Calibri" w:hAnsi="Calibri" w:cs="Calibri"/>
        </w:rPr>
      </w:pPr>
      <w:r w:rsidRPr="007A604B">
        <w:rPr>
          <w:rFonts w:ascii="Calibri" w:hAnsi="Calibri"/>
          <w:b/>
          <w:bCs/>
        </w:rPr>
        <w:t xml:space="preserve">Documentación y acceso a la información: </w:t>
      </w:r>
      <w:r w:rsidRPr="007A604B">
        <w:rPr>
          <w:rFonts w:ascii="Calibri" w:hAnsi="Calibri"/>
        </w:rPr>
        <w:t>Todo el proceso debe estar debidamente documentado, siendo responsabilidad de la empresa contratada de manejo de plagas garantizar la elaboración, actualización y disponibilidad de los siguientes registros:</w:t>
      </w:r>
    </w:p>
    <w:p w14:paraId="0717AB35" w14:textId="77777777" w:rsidR="000700B7" w:rsidRPr="007A604B" w:rsidRDefault="000700B7" w:rsidP="00B3102B">
      <w:pPr>
        <w:pStyle w:val="ListParagraph"/>
        <w:numPr>
          <w:ilvl w:val="0"/>
          <w:numId w:val="12"/>
        </w:numPr>
        <w:spacing w:after="0"/>
        <w:jc w:val="both"/>
        <w:rPr>
          <w:rFonts w:ascii="Calibri" w:hAnsi="Calibri" w:cs="Calibri"/>
        </w:rPr>
      </w:pPr>
      <w:r w:rsidRPr="007A604B">
        <w:rPr>
          <w:rFonts w:ascii="Calibri" w:hAnsi="Calibri"/>
          <w:b/>
          <w:bCs/>
        </w:rPr>
        <w:t>Evaluación de riesgos específica del sitio - SSPRA (por sus siglas en inglés, Site-Specific Pest Risk Assessment);</w:t>
      </w:r>
    </w:p>
    <w:p w14:paraId="320FC587" w14:textId="77777777" w:rsidR="000700B7" w:rsidRPr="007A604B" w:rsidRDefault="000700B7" w:rsidP="00B3102B">
      <w:pPr>
        <w:pStyle w:val="ListParagraph"/>
        <w:numPr>
          <w:ilvl w:val="0"/>
          <w:numId w:val="12"/>
        </w:numPr>
        <w:spacing w:after="0"/>
        <w:jc w:val="both"/>
        <w:rPr>
          <w:rFonts w:ascii="Calibri" w:hAnsi="Calibri" w:cs="Calibri"/>
        </w:rPr>
      </w:pPr>
      <w:r w:rsidRPr="007A604B">
        <w:rPr>
          <w:rFonts w:ascii="Calibri" w:hAnsi="Calibri"/>
          <w:b/>
          <w:bCs/>
        </w:rPr>
        <w:t>Informes de monitoreo</w:t>
      </w:r>
      <w:r w:rsidRPr="007A604B">
        <w:rPr>
          <w:rFonts w:ascii="Calibri" w:hAnsi="Calibri"/>
        </w:rPr>
        <w:t>, con la ubicación de los cebos, la identificación de las plagas capturadas y sus respectivas cantidades;</w:t>
      </w:r>
    </w:p>
    <w:p w14:paraId="2219AB81" w14:textId="731E7265" w:rsidR="000700B7" w:rsidRPr="007A604B" w:rsidRDefault="000700B7" w:rsidP="00B3102B">
      <w:pPr>
        <w:pStyle w:val="ListParagraph"/>
        <w:numPr>
          <w:ilvl w:val="0"/>
          <w:numId w:val="12"/>
        </w:numPr>
        <w:spacing w:after="0"/>
        <w:jc w:val="both"/>
        <w:rPr>
          <w:rFonts w:ascii="Calibri" w:hAnsi="Calibri" w:cs="Calibri"/>
        </w:rPr>
      </w:pPr>
      <w:r w:rsidRPr="007A604B">
        <w:rPr>
          <w:rFonts w:ascii="Calibri" w:hAnsi="Calibri"/>
          <w:b/>
          <w:bCs/>
        </w:rPr>
        <w:t>Informes de tratamiento químico</w:t>
      </w:r>
      <w:r w:rsidRPr="007A604B">
        <w:rPr>
          <w:rFonts w:ascii="Calibri" w:hAnsi="Calibri"/>
        </w:rPr>
        <w:t>, donde se describen los productos utilizados, los métodos aplicados, la dosificación, las fechas y las áreas tratadas;</w:t>
      </w:r>
    </w:p>
    <w:p w14:paraId="4DD53713" w14:textId="3C9E24E9" w:rsidR="000700B7" w:rsidRPr="007A604B" w:rsidRDefault="000700B7" w:rsidP="00B3102B">
      <w:pPr>
        <w:pStyle w:val="ListParagraph"/>
        <w:numPr>
          <w:ilvl w:val="0"/>
          <w:numId w:val="12"/>
        </w:numPr>
        <w:spacing w:after="0"/>
        <w:jc w:val="both"/>
        <w:rPr>
          <w:rFonts w:ascii="Calibri" w:hAnsi="Calibri" w:cs="Calibri"/>
        </w:rPr>
      </w:pPr>
      <w:r w:rsidRPr="007A604B">
        <w:rPr>
          <w:rFonts w:ascii="Calibri" w:hAnsi="Calibri"/>
          <w:b/>
          <w:bCs/>
        </w:rPr>
        <w:t>Análisis de tendencias trimestral</w:t>
      </w:r>
      <w:r w:rsidRPr="007A604B">
        <w:rPr>
          <w:rFonts w:ascii="Calibri" w:hAnsi="Calibri"/>
        </w:rPr>
        <w:t>, donde se comparan los mismos períodos del año en curso con el año anterior (por ejemplo: enero, febrero y marzo de 2026 en comparación con 2025).</w:t>
      </w:r>
    </w:p>
    <w:p w14:paraId="4155D9E3" w14:textId="5EFE42A0" w:rsidR="00EC2386" w:rsidRPr="007A604B" w:rsidRDefault="00EC2386" w:rsidP="00B3102B">
      <w:pPr>
        <w:pStyle w:val="ListParagraph"/>
        <w:numPr>
          <w:ilvl w:val="0"/>
          <w:numId w:val="12"/>
        </w:numPr>
        <w:spacing w:after="0"/>
        <w:jc w:val="both"/>
        <w:rPr>
          <w:rFonts w:ascii="Calibri" w:hAnsi="Calibri" w:cs="Calibri"/>
        </w:rPr>
      </w:pPr>
      <w:r w:rsidRPr="007A604B">
        <w:rPr>
          <w:rFonts w:ascii="Calibri" w:hAnsi="Calibri"/>
          <w:b/>
          <w:bCs/>
        </w:rPr>
        <w:t>Protocolo de escalamiento para plagas objetivo</w:t>
      </w:r>
      <w:r w:rsidRPr="007A604B">
        <w:rPr>
          <w:rFonts w:ascii="Calibri" w:hAnsi="Calibri"/>
        </w:rPr>
        <w:t>, con el fin de fortalecer el sistema preventivo y reactivo del programa, asegurando que todas las partes involucradas sepan exactamente cuándo actuar, cómo actuar y quién debe intervenir en cada etapa del proceso.</w:t>
      </w:r>
    </w:p>
    <w:p w14:paraId="76FAEFE8" w14:textId="77777777" w:rsidR="00BB5FAE" w:rsidRPr="007A604B" w:rsidRDefault="00BB5FAE" w:rsidP="00BB5FAE">
      <w:pPr>
        <w:pStyle w:val="ListParagraph"/>
        <w:spacing w:after="0"/>
        <w:ind w:left="1080"/>
        <w:jc w:val="both"/>
        <w:rPr>
          <w:rFonts w:ascii="Calibri" w:hAnsi="Calibri" w:cs="Calibri"/>
        </w:rPr>
      </w:pPr>
    </w:p>
    <w:p w14:paraId="07AEAB1F" w14:textId="77777777" w:rsidR="000700B7" w:rsidRPr="007A604B" w:rsidRDefault="000700B7" w:rsidP="000700B7">
      <w:pPr>
        <w:spacing w:after="0"/>
        <w:ind w:left="360"/>
        <w:jc w:val="both"/>
        <w:rPr>
          <w:rFonts w:ascii="Calibri" w:hAnsi="Calibri" w:cs="Calibri"/>
        </w:rPr>
      </w:pPr>
      <w:r w:rsidRPr="007A604B">
        <w:rPr>
          <w:rFonts w:ascii="Calibri" w:hAnsi="Calibri"/>
        </w:rPr>
        <w:t>Toda la documentación debe estar accesible a los responsables del Programa de Manejo Integrado de Plagas, a fin de garantizar la trazabilidad, el análisis continuo de la eficacia y la toma de decisiones correctivas o preventivas basadas en datos.</w:t>
      </w:r>
    </w:p>
    <w:p w14:paraId="5C26D57F" w14:textId="77777777" w:rsidR="000700B7" w:rsidRPr="007A604B" w:rsidRDefault="000700B7" w:rsidP="000700B7">
      <w:pPr>
        <w:spacing w:after="0"/>
        <w:ind w:left="360"/>
        <w:jc w:val="both"/>
        <w:rPr>
          <w:rFonts w:ascii="Calibri" w:hAnsi="Calibri" w:cs="Calibri"/>
        </w:rPr>
      </w:pPr>
    </w:p>
    <w:p w14:paraId="07941ECC" w14:textId="52E78839" w:rsidR="00B45E51" w:rsidRPr="007A604B" w:rsidRDefault="00B45E51" w:rsidP="000700B7">
      <w:pPr>
        <w:pStyle w:val="ListParagraph"/>
        <w:spacing w:after="0" w:line="240" w:lineRule="auto"/>
        <w:jc w:val="both"/>
        <w:rPr>
          <w:rFonts w:ascii="Calibri" w:hAnsi="Calibri" w:cs="Calibri"/>
        </w:rPr>
      </w:pPr>
    </w:p>
    <w:p w14:paraId="298DE27C" w14:textId="1E0774DB" w:rsidR="000D2311" w:rsidRPr="007A604B" w:rsidRDefault="000D2311" w:rsidP="00B3102B">
      <w:pPr>
        <w:pStyle w:val="ListParagraph"/>
        <w:numPr>
          <w:ilvl w:val="0"/>
          <w:numId w:val="8"/>
        </w:numPr>
        <w:rPr>
          <w:rFonts w:ascii="Calibri" w:hAnsi="Calibri" w:cs="Calibri"/>
        </w:rPr>
      </w:pPr>
      <w:r w:rsidRPr="007A604B">
        <w:rPr>
          <w:rFonts w:ascii="Calibri" w:hAnsi="Calibri"/>
          <w:b/>
          <w:bCs/>
        </w:rPr>
        <w:t xml:space="preserve">Comunicación de infestaciones: </w:t>
      </w:r>
      <w:r w:rsidRPr="007A604B">
        <w:rPr>
          <w:rFonts w:ascii="Calibri" w:hAnsi="Calibri"/>
        </w:rPr>
        <w:t xml:space="preserve">En caso de sospecha o confirmación de una infestación, se deberá comunicar de inmediato al responsable del sitio para que </w:t>
      </w:r>
      <w:r w:rsidRPr="007A604B">
        <w:rPr>
          <w:rFonts w:ascii="Calibri" w:hAnsi="Calibri"/>
        </w:rPr>
        <w:lastRenderedPageBreak/>
        <w:t>contacte a la empresa de manejo de plagas y active el plan de respuesta junto con las medidas correctivas correspondientes.</w:t>
      </w:r>
    </w:p>
    <w:p w14:paraId="2EE42BDA" w14:textId="77777777" w:rsidR="00B45E51" w:rsidRPr="007A604B" w:rsidRDefault="00B45E51" w:rsidP="00B45E51">
      <w:pPr>
        <w:pStyle w:val="ListParagraph"/>
        <w:rPr>
          <w:rFonts w:ascii="Calibri" w:hAnsi="Calibri" w:cs="Calibri"/>
        </w:rPr>
      </w:pPr>
    </w:p>
    <w:p w14:paraId="1430330B" w14:textId="77777777" w:rsidR="00A4141D" w:rsidRPr="007A604B" w:rsidRDefault="00A6577F" w:rsidP="00B3102B">
      <w:pPr>
        <w:numPr>
          <w:ilvl w:val="0"/>
          <w:numId w:val="8"/>
        </w:numPr>
        <w:spacing w:after="0"/>
        <w:jc w:val="both"/>
        <w:rPr>
          <w:rFonts w:ascii="Calibri" w:hAnsi="Calibri" w:cs="Calibri"/>
        </w:rPr>
      </w:pPr>
      <w:r w:rsidRPr="007A604B">
        <w:rPr>
          <w:rFonts w:ascii="Calibri" w:hAnsi="Calibri"/>
          <w:b/>
        </w:rPr>
        <w:t xml:space="preserve">Productos químicos y métodos de aplicación: </w:t>
      </w:r>
      <w:r w:rsidRPr="007A604B">
        <w:rPr>
          <w:rFonts w:ascii="Calibri" w:hAnsi="Calibri"/>
        </w:rPr>
        <w:t>Las directrices de manejo de plagas tienen como principal objetivo gestionar eficazmente las plagas y prevenir la contaminación del producto terminado, priorizando en todo momento las medidas no químicas —como barreras físicas, limpieza y buenas prácticas de higiene— antes de utilizar plaguicidas.</w:t>
      </w:r>
    </w:p>
    <w:p w14:paraId="1822F335" w14:textId="77777777" w:rsidR="00A4141D" w:rsidRPr="007A604B" w:rsidRDefault="00A4141D" w:rsidP="00A4141D">
      <w:pPr>
        <w:spacing w:after="0"/>
        <w:ind w:left="720"/>
        <w:jc w:val="both"/>
        <w:rPr>
          <w:rFonts w:ascii="Calibri" w:hAnsi="Calibri" w:cs="Calibri"/>
        </w:rPr>
      </w:pPr>
      <w:r w:rsidRPr="007A604B">
        <w:rPr>
          <w:rFonts w:ascii="Calibri" w:hAnsi="Calibri"/>
          <w:b/>
          <w:bCs/>
        </w:rPr>
        <w:t>No deben realizarse tratamientos insecticidas preventivos sin justificación.</w:t>
      </w:r>
    </w:p>
    <w:p w14:paraId="0FD8F34D" w14:textId="77777777" w:rsidR="00A4141D" w:rsidRPr="007A604B" w:rsidRDefault="00A4141D" w:rsidP="00A4141D">
      <w:pPr>
        <w:spacing w:after="0"/>
        <w:ind w:left="720"/>
        <w:jc w:val="both"/>
        <w:rPr>
          <w:rFonts w:ascii="Calibri" w:hAnsi="Calibri" w:cs="Calibri"/>
        </w:rPr>
      </w:pPr>
      <w:r w:rsidRPr="007A604B">
        <w:rPr>
          <w:rFonts w:ascii="Calibri" w:hAnsi="Calibri"/>
        </w:rPr>
        <w:t>El programa debe incluir una lista de productos químicos aprobados, con indicaciones claras de uso según cada área. Las aplicaciones deben:</w:t>
      </w:r>
    </w:p>
    <w:p w14:paraId="10FA898C" w14:textId="545C36D5" w:rsidR="00A4141D" w:rsidRPr="007A604B" w:rsidRDefault="00A4141D" w:rsidP="00B3102B">
      <w:pPr>
        <w:pStyle w:val="ListParagraph"/>
        <w:numPr>
          <w:ilvl w:val="0"/>
          <w:numId w:val="11"/>
        </w:numPr>
        <w:spacing w:after="0"/>
        <w:jc w:val="both"/>
        <w:rPr>
          <w:rFonts w:ascii="Calibri" w:hAnsi="Calibri" w:cs="Calibri"/>
        </w:rPr>
      </w:pPr>
      <w:r w:rsidRPr="007A604B">
        <w:rPr>
          <w:rFonts w:ascii="Calibri" w:hAnsi="Calibri"/>
        </w:rPr>
        <w:t>Realizarse únicamente con productos aprobados por la normativa nacional (MAPA en Brasil, FDA en EE. UU., etc.);</w:t>
      </w:r>
    </w:p>
    <w:p w14:paraId="767B78A7" w14:textId="77777777" w:rsidR="00A4141D" w:rsidRPr="007A604B" w:rsidRDefault="00A4141D" w:rsidP="00B3102B">
      <w:pPr>
        <w:pStyle w:val="ListParagraph"/>
        <w:numPr>
          <w:ilvl w:val="0"/>
          <w:numId w:val="11"/>
        </w:numPr>
        <w:spacing w:after="0"/>
        <w:jc w:val="both"/>
        <w:rPr>
          <w:rFonts w:ascii="Calibri" w:hAnsi="Calibri" w:cs="Calibri"/>
        </w:rPr>
      </w:pPr>
      <w:r w:rsidRPr="007A604B">
        <w:rPr>
          <w:rFonts w:ascii="Calibri" w:hAnsi="Calibri"/>
        </w:rPr>
        <w:t>Utilizar métodos adecuados, como termonebulización, atomización o pulverización;</w:t>
      </w:r>
    </w:p>
    <w:p w14:paraId="79D092BB" w14:textId="77777777" w:rsidR="00A4141D" w:rsidRPr="007A604B" w:rsidRDefault="00A4141D" w:rsidP="00B3102B">
      <w:pPr>
        <w:pStyle w:val="ListParagraph"/>
        <w:numPr>
          <w:ilvl w:val="0"/>
          <w:numId w:val="11"/>
        </w:numPr>
        <w:spacing w:after="0"/>
        <w:jc w:val="both"/>
        <w:rPr>
          <w:rFonts w:ascii="Calibri" w:hAnsi="Calibri" w:cs="Calibri"/>
        </w:rPr>
      </w:pPr>
      <w:r w:rsidRPr="007A604B">
        <w:rPr>
          <w:rFonts w:ascii="Calibri" w:hAnsi="Calibri"/>
        </w:rPr>
        <w:t>Seguir rigurosamente las recomendaciones de uso, incluyendo la concentración, frecuencia, área de aplicación y uso correcto de EPP (equipos de protección personal).</w:t>
      </w:r>
    </w:p>
    <w:p w14:paraId="0965F70D" w14:textId="77777777" w:rsidR="00A4141D" w:rsidRPr="007A604B" w:rsidRDefault="00A4141D" w:rsidP="00A4141D">
      <w:pPr>
        <w:spacing w:after="0"/>
        <w:ind w:left="720"/>
        <w:jc w:val="both"/>
        <w:rPr>
          <w:rFonts w:ascii="Calibri" w:hAnsi="Calibri" w:cs="Calibri"/>
          <w:highlight w:val="yellow"/>
        </w:rPr>
      </w:pPr>
    </w:p>
    <w:p w14:paraId="6B86CE10" w14:textId="70B07905" w:rsidR="00E72A43" w:rsidRPr="007A604B" w:rsidRDefault="00A5499D" w:rsidP="00B3102B">
      <w:pPr>
        <w:numPr>
          <w:ilvl w:val="0"/>
          <w:numId w:val="8"/>
        </w:numPr>
        <w:spacing w:after="0"/>
        <w:jc w:val="both"/>
        <w:rPr>
          <w:rFonts w:ascii="Calibri" w:hAnsi="Calibri" w:cs="Calibri"/>
          <w:bCs/>
        </w:rPr>
      </w:pPr>
      <w:r w:rsidRPr="007A604B">
        <w:rPr>
          <w:rFonts w:ascii="Calibri" w:hAnsi="Calibri"/>
          <w:b/>
        </w:rPr>
        <w:t xml:space="preserve">Capacitaciones: </w:t>
      </w:r>
      <w:r w:rsidRPr="007A604B">
        <w:rPr>
          <w:rFonts w:ascii="Calibri" w:hAnsi="Calibri"/>
          <w:bCs/>
        </w:rPr>
        <w:t>Todos los colaboradores, especialmente quienes trabajan en las áreas de almacenamiento de producto terminado, deben recibir formación básica para detectar señales potenciales o reales de presencia de plagas (p. ej., productos dañados, humedad, residuos expuestos, señales de contaminación en cajas de cartón o paletes, presencia visible de plagas, etc.). Al identificar cualquier indicio de actividad de plagas, los colaboradores deben comunicar de inmediato al responsable interno del Programa de Manejo Integrado de Plagas (MIP), quien a su vez contactará a la empresa prestadora de servicios.</w:t>
      </w:r>
    </w:p>
    <w:p w14:paraId="4E263810" w14:textId="213E3B5A" w:rsidR="002A4F57" w:rsidRPr="007A604B" w:rsidRDefault="00E72A43" w:rsidP="00BC7C0A">
      <w:pPr>
        <w:spacing w:after="0" w:line="240" w:lineRule="auto"/>
        <w:ind w:left="708"/>
        <w:jc w:val="both"/>
        <w:rPr>
          <w:rFonts w:ascii="Calibri" w:hAnsi="Calibri" w:cs="Calibri"/>
          <w:bCs/>
        </w:rPr>
      </w:pPr>
      <w:r w:rsidRPr="007A604B">
        <w:rPr>
          <w:rFonts w:ascii="Calibri" w:hAnsi="Calibri"/>
          <w:bCs/>
        </w:rPr>
        <w:t>Este entrenamiento puede ser impartido internamente por el responsable técnico del programa o realizado en alianza con la empresa especializada en manejo de plagas, que habitualmente ofrece este servicio como parte del paquete contratado.</w:t>
      </w:r>
    </w:p>
    <w:p w14:paraId="57C2AA3B" w14:textId="77777777" w:rsidR="00607FA4" w:rsidRPr="007A604B" w:rsidRDefault="00607FA4" w:rsidP="00607FA4">
      <w:pPr>
        <w:spacing w:after="0"/>
        <w:jc w:val="both"/>
        <w:rPr>
          <w:rFonts w:ascii="Calibri" w:hAnsi="Calibri" w:cs="Calibri"/>
          <w:b/>
        </w:rPr>
      </w:pPr>
    </w:p>
    <w:p w14:paraId="44090539" w14:textId="77777777" w:rsidR="008A0170" w:rsidRPr="007A604B" w:rsidRDefault="00607FA4" w:rsidP="00B3102B">
      <w:pPr>
        <w:pStyle w:val="ListParagraph"/>
        <w:numPr>
          <w:ilvl w:val="0"/>
          <w:numId w:val="8"/>
        </w:numPr>
        <w:spacing w:after="0"/>
        <w:jc w:val="both"/>
      </w:pPr>
      <w:r w:rsidRPr="007A604B">
        <w:rPr>
          <w:rFonts w:ascii="Calibri" w:hAnsi="Calibri"/>
          <w:b/>
        </w:rPr>
        <w:t xml:space="preserve">Visitas técnicas y monitoreo </w:t>
      </w:r>
      <w:r w:rsidRPr="007A604B">
        <w:t>Las visitas deben ser realizadas por un técnico del proveedor de servicios, con el objetivo principal de:</w:t>
      </w:r>
    </w:p>
    <w:p w14:paraId="291A474E" w14:textId="77777777" w:rsidR="008A0170" w:rsidRPr="007A604B" w:rsidRDefault="008A0170" w:rsidP="00B3102B">
      <w:pPr>
        <w:pStyle w:val="ListParagraph"/>
        <w:numPr>
          <w:ilvl w:val="0"/>
          <w:numId w:val="13"/>
        </w:numPr>
        <w:spacing w:after="0"/>
        <w:jc w:val="both"/>
      </w:pPr>
      <w:r w:rsidRPr="007A604B">
        <w:t>Inspeccionar todas las trampas y cebos instalados (internos y externos);</w:t>
      </w:r>
    </w:p>
    <w:p w14:paraId="702E4EE1" w14:textId="77777777" w:rsidR="008A0170" w:rsidRPr="007A604B" w:rsidRDefault="008A0170" w:rsidP="00B3102B">
      <w:pPr>
        <w:pStyle w:val="ListParagraph"/>
        <w:numPr>
          <w:ilvl w:val="0"/>
          <w:numId w:val="13"/>
        </w:numPr>
        <w:spacing w:after="0"/>
        <w:jc w:val="both"/>
      </w:pPr>
      <w:r w:rsidRPr="007A604B">
        <w:t>Monitorear las condiciones del ambiente e identificar, junto con el equipo local, posibles fallas en las buenas prácticas de almacenamiento y manipulación de productos;</w:t>
      </w:r>
    </w:p>
    <w:p w14:paraId="3B94FBE2" w14:textId="77777777" w:rsidR="008A0170" w:rsidRPr="007A604B" w:rsidRDefault="008A0170" w:rsidP="00B3102B">
      <w:pPr>
        <w:pStyle w:val="ListParagraph"/>
        <w:numPr>
          <w:ilvl w:val="0"/>
          <w:numId w:val="13"/>
        </w:numPr>
        <w:spacing w:after="0"/>
        <w:jc w:val="both"/>
      </w:pPr>
      <w:r w:rsidRPr="007A604B">
        <w:t>Proponer acciones correctivas y preventivas y relevar eventuales necesidades específicas del sitio.</w:t>
      </w:r>
    </w:p>
    <w:p w14:paraId="5D8FE78A" w14:textId="77777777" w:rsidR="008A0170" w:rsidRPr="007A604B" w:rsidRDefault="008A0170" w:rsidP="005F6068">
      <w:pPr>
        <w:spacing w:after="0"/>
        <w:ind w:left="720"/>
        <w:jc w:val="both"/>
      </w:pPr>
      <w:r w:rsidRPr="007A604B">
        <w:t xml:space="preserve">Al finalizar cada visita, el técnico debe informar al responsable del sitio los trabajos realizados y reportar cualquier anomalía observada que pueda favorecer una nueva </w:t>
      </w:r>
      <w:r w:rsidRPr="007A604B">
        <w:lastRenderedPageBreak/>
        <w:t>infestación—como puertas y ventanas abiertas o sin sellado, productos expuestos, residuos acumulados, entre otras.</w:t>
      </w:r>
    </w:p>
    <w:p w14:paraId="74B27C2F" w14:textId="166C74E4" w:rsidR="008A0170" w:rsidRPr="007A604B" w:rsidRDefault="008A0170" w:rsidP="008A0170">
      <w:pPr>
        <w:pStyle w:val="ListParagraph"/>
        <w:spacing w:after="0"/>
        <w:jc w:val="both"/>
      </w:pPr>
      <w:r w:rsidRPr="007A604B">
        <w:t>Se espera que, después de la visita, la empresa contratada presente:</w:t>
      </w:r>
    </w:p>
    <w:p w14:paraId="7E531C38" w14:textId="77777777" w:rsidR="008A0170" w:rsidRPr="007A604B" w:rsidRDefault="008A0170" w:rsidP="00B3102B">
      <w:pPr>
        <w:pStyle w:val="ListParagraph"/>
        <w:numPr>
          <w:ilvl w:val="0"/>
          <w:numId w:val="14"/>
        </w:numPr>
        <w:spacing w:after="0"/>
        <w:jc w:val="both"/>
      </w:pPr>
      <w:r w:rsidRPr="007A604B">
        <w:t>Análisis de las capturas realizadas;</w:t>
      </w:r>
    </w:p>
    <w:p w14:paraId="556E8801" w14:textId="1F639ABB" w:rsidR="008A0170" w:rsidRPr="007A604B" w:rsidRDefault="008A0170" w:rsidP="00B3102B">
      <w:pPr>
        <w:pStyle w:val="ListParagraph"/>
        <w:numPr>
          <w:ilvl w:val="0"/>
          <w:numId w:val="14"/>
        </w:numPr>
        <w:spacing w:after="0"/>
        <w:jc w:val="both"/>
      </w:pPr>
      <w:r w:rsidRPr="007A604B">
        <w:t>Un plan actualizado de tratamiento químico, cuando corresponda, enfocado en erradicar o reducir la infestación a los niveles estipulados contractualmente;</w:t>
      </w:r>
    </w:p>
    <w:p w14:paraId="5E6F9774" w14:textId="78EAB1A1" w:rsidR="002A3339" w:rsidRPr="007A604B" w:rsidRDefault="002A3339" w:rsidP="00B3102B">
      <w:pPr>
        <w:pStyle w:val="ListParagraph"/>
        <w:numPr>
          <w:ilvl w:val="0"/>
          <w:numId w:val="14"/>
        </w:numPr>
        <w:spacing w:after="0"/>
        <w:jc w:val="both"/>
      </w:pPr>
      <w:r w:rsidRPr="007A604B">
        <w:t>Una actualización del plan de acción y medidas específicas de manejo respecto de las fallas identificadas.</w:t>
      </w:r>
    </w:p>
    <w:p w14:paraId="0C646B5A" w14:textId="77777777" w:rsidR="008A0170" w:rsidRPr="007A604B" w:rsidRDefault="008A0170" w:rsidP="00CC4C3D">
      <w:pPr>
        <w:spacing w:after="0"/>
        <w:jc w:val="both"/>
      </w:pPr>
      <w:r w:rsidRPr="007A604B">
        <w:t>Todo el proceso debe seguir los criterios establecidos en el Monitoreo y Registro del Programa de Manejo Integrado de Plagas, según se describe en estas instrucciones.</w:t>
      </w:r>
    </w:p>
    <w:p w14:paraId="64C851B5" w14:textId="77777777" w:rsidR="00C91103" w:rsidRPr="007A604B" w:rsidRDefault="00C91103" w:rsidP="00C91103">
      <w:pPr>
        <w:spacing w:after="0" w:line="240" w:lineRule="auto"/>
        <w:jc w:val="both"/>
        <w:rPr>
          <w:rFonts w:ascii="Calibri" w:hAnsi="Calibri" w:cs="Calibri"/>
        </w:rPr>
      </w:pPr>
    </w:p>
    <w:p w14:paraId="56D7EDBB" w14:textId="2011C53C" w:rsidR="00643C2F" w:rsidRPr="007A604B" w:rsidRDefault="00C91103" w:rsidP="00C91103">
      <w:pPr>
        <w:spacing w:after="0" w:line="240" w:lineRule="auto"/>
        <w:jc w:val="both"/>
        <w:rPr>
          <w:rFonts w:ascii="Calibri" w:hAnsi="Calibri" w:cs="Calibri"/>
        </w:rPr>
      </w:pPr>
      <w:r w:rsidRPr="007A604B">
        <w:rPr>
          <w:rFonts w:ascii="Calibri" w:hAnsi="Calibri"/>
        </w:rPr>
        <w:t>Se consideran trampas o cebos de captura los dispositivos utilizados para el monitoreo y el manejo de cada plaga objetivo. Entre ellos se incluyen las placas adhesivas (utilizadas en áreas internas), las trampas de captura externas y los cebos raticidas para roedores, las trampas luminosas destinadas a insectos voladores en general (principalmente moscas y mosquitos) y las trampas de feromonas orientadas al manejo de plagas de granos almacenados, como gorgojos y polillas.</w:t>
      </w:r>
    </w:p>
    <w:p w14:paraId="5CE1794F" w14:textId="77777777" w:rsidR="00C91103" w:rsidRPr="007A604B" w:rsidRDefault="00C91103" w:rsidP="00C91103">
      <w:pPr>
        <w:spacing w:after="0" w:line="240" w:lineRule="auto"/>
        <w:jc w:val="both"/>
        <w:rPr>
          <w:rFonts w:ascii="Calibri" w:hAnsi="Calibri" w:cs="Calibri"/>
        </w:rPr>
      </w:pPr>
    </w:p>
    <w:p w14:paraId="56D7EDCE" w14:textId="3EAC2062" w:rsidR="00AB04D9" w:rsidRPr="007A604B" w:rsidRDefault="00643C2F" w:rsidP="00C22E9B">
      <w:pPr>
        <w:spacing w:after="0" w:line="240" w:lineRule="auto"/>
        <w:jc w:val="both"/>
        <w:rPr>
          <w:rFonts w:ascii="Calibri" w:hAnsi="Calibri" w:cs="Calibri"/>
        </w:rPr>
      </w:pPr>
      <w:r w:rsidRPr="007A604B">
        <w:rPr>
          <w:rFonts w:ascii="Calibri" w:hAnsi="Calibri"/>
          <w:b/>
          <w:color w:val="FF0000"/>
        </w:rPr>
        <w:t>I</w:t>
      </w:r>
      <w:r w:rsidRPr="007A604B">
        <w:rPr>
          <w:rFonts w:ascii="Calibri" w:hAnsi="Calibri"/>
          <w:b/>
          <w:bCs/>
          <w:color w:val="FF0000"/>
        </w:rPr>
        <w:t>mportante:</w:t>
      </w:r>
      <w:r w:rsidRPr="007A604B">
        <w:rPr>
          <w:rFonts w:ascii="Calibri" w:hAnsi="Calibri"/>
          <w:b/>
          <w:color w:val="FF0000"/>
        </w:rPr>
        <w:t xml:space="preserve"> </w:t>
      </w:r>
      <w:r w:rsidRPr="007A604B">
        <w:rPr>
          <w:rFonts w:ascii="Calibri" w:hAnsi="Calibri"/>
        </w:rPr>
        <w:t>No deben utilizarse cebos raticidas tóxicos en el interior del área de almacenamiento de productos. Para el manejo externo, se recomienda el uso de trampas de captura como alternativa segura. En caso de ser necesaria la aplicación de cebos raticidas tóxicos, esta deberá realizarse a una distancia mínima de 15 metros de las paredes del almacén del producto terminado, garantizando así la seguridad y evitando el riesgo de contaminación.</w:t>
      </w:r>
    </w:p>
    <w:p w14:paraId="56D7EDCF" w14:textId="77777777" w:rsidR="00643C2F" w:rsidRPr="007A604B" w:rsidRDefault="00643C2F" w:rsidP="00C22E9B">
      <w:pPr>
        <w:spacing w:after="0" w:line="240" w:lineRule="auto"/>
        <w:jc w:val="both"/>
        <w:rPr>
          <w:rFonts w:ascii="Calibri" w:hAnsi="Calibri" w:cs="Calibri"/>
        </w:rPr>
      </w:pPr>
    </w:p>
    <w:p w14:paraId="56D7EDD0" w14:textId="77777777" w:rsidR="00643C2F" w:rsidRPr="007A604B" w:rsidRDefault="00643C2F" w:rsidP="00B3102B">
      <w:pPr>
        <w:pStyle w:val="ListParagraph"/>
        <w:numPr>
          <w:ilvl w:val="0"/>
          <w:numId w:val="1"/>
        </w:numPr>
        <w:spacing w:after="0"/>
        <w:jc w:val="both"/>
        <w:rPr>
          <w:rFonts w:ascii="Calibri" w:hAnsi="Calibri" w:cs="Calibri"/>
          <w:b/>
        </w:rPr>
      </w:pPr>
      <w:r w:rsidRPr="007A604B">
        <w:rPr>
          <w:rFonts w:ascii="Calibri" w:hAnsi="Calibri"/>
          <w:b/>
        </w:rPr>
        <w:t xml:space="preserve">Monitoreo y Registro del Programa de Manejo Integrado de Plagas: </w:t>
      </w:r>
    </w:p>
    <w:p w14:paraId="56D7EDD2" w14:textId="068AF5A2" w:rsidR="00643C2F" w:rsidRPr="007A604B" w:rsidRDefault="00643C2F" w:rsidP="00643C2F">
      <w:pPr>
        <w:spacing w:after="0"/>
        <w:ind w:firstLine="708"/>
        <w:jc w:val="both"/>
      </w:pPr>
      <w:r w:rsidRPr="007A604B">
        <w:t>En cada visita de monitoreo y/o control químico, y una vez finalizadas las actividades, se completarán todos los registros que se indican a continuación.</w:t>
      </w:r>
    </w:p>
    <w:p w14:paraId="78E4BF97" w14:textId="77777777" w:rsidR="00540B43" w:rsidRPr="007A604B" w:rsidRDefault="00540B43" w:rsidP="00643C2F">
      <w:pPr>
        <w:spacing w:after="0"/>
        <w:ind w:firstLine="708"/>
        <w:jc w:val="both"/>
      </w:pPr>
    </w:p>
    <w:p w14:paraId="56D7EDD3" w14:textId="291644EC" w:rsidR="00643C2F" w:rsidRPr="007A604B" w:rsidRDefault="00643C2F" w:rsidP="00EE7900">
      <w:pPr>
        <w:spacing w:after="0" w:line="240" w:lineRule="auto"/>
        <w:jc w:val="both"/>
        <w:rPr>
          <w:rFonts w:ascii="Calibri" w:hAnsi="Calibri" w:cs="Calibri"/>
          <w:b/>
        </w:rPr>
      </w:pPr>
      <w:r w:rsidRPr="007A604B">
        <w:rPr>
          <w:rFonts w:ascii="Calibri" w:hAnsi="Calibri"/>
          <w:b/>
        </w:rPr>
        <w:t xml:space="preserve">Orden de trabajo incluida en el </w:t>
      </w:r>
      <w:r w:rsidR="006D2680" w:rsidRPr="006D2680">
        <w:rPr>
          <w:rFonts w:ascii="Calibri" w:hAnsi="Calibri"/>
          <w:b/>
        </w:rPr>
        <w:t>Adjunto 1_WH- Programa de Control Integrado de Plagas - IT 003</w:t>
      </w:r>
      <w:r w:rsidRPr="007A604B">
        <w:rPr>
          <w:rFonts w:ascii="Calibri" w:hAnsi="Calibri"/>
          <w:b/>
        </w:rPr>
        <w:t xml:space="preserve"> (3 páginas):</w:t>
      </w:r>
    </w:p>
    <w:p w14:paraId="56D7EDD4" w14:textId="77777777" w:rsidR="00EE7900" w:rsidRPr="007A604B" w:rsidRDefault="00EE7900" w:rsidP="00EE7900">
      <w:pPr>
        <w:spacing w:after="0" w:line="240" w:lineRule="auto"/>
        <w:jc w:val="both"/>
        <w:rPr>
          <w:rFonts w:ascii="Calibri" w:hAnsi="Calibri" w:cs="Calibri"/>
          <w:b/>
        </w:rPr>
      </w:pPr>
    </w:p>
    <w:p w14:paraId="56D7EDD5" w14:textId="77777777" w:rsidR="00643C2F" w:rsidRPr="007A604B" w:rsidRDefault="00643C2F" w:rsidP="00EE7900">
      <w:pPr>
        <w:spacing w:after="0" w:line="240" w:lineRule="auto"/>
        <w:jc w:val="both"/>
        <w:rPr>
          <w:rFonts w:ascii="Calibri" w:hAnsi="Calibri" w:cs="Calibri"/>
        </w:rPr>
      </w:pPr>
      <w:r w:rsidRPr="007A604B">
        <w:rPr>
          <w:rFonts w:ascii="Calibri" w:hAnsi="Calibri"/>
        </w:rPr>
        <w:t>La orden de trabajo se divide en las siguientes secciones:</w:t>
      </w:r>
    </w:p>
    <w:p w14:paraId="56D7EDD6" w14:textId="77777777" w:rsidR="00643C2F" w:rsidRPr="007A604B" w:rsidRDefault="00643C2F" w:rsidP="00643C2F">
      <w:pPr>
        <w:spacing w:after="0" w:line="240" w:lineRule="auto"/>
        <w:ind w:firstLine="406"/>
        <w:jc w:val="both"/>
        <w:rPr>
          <w:rFonts w:ascii="Calibri" w:hAnsi="Calibri" w:cs="Calibri"/>
        </w:rPr>
      </w:pPr>
    </w:p>
    <w:p w14:paraId="56D7EDD7" w14:textId="77777777" w:rsidR="00643C2F" w:rsidRPr="007A604B" w:rsidRDefault="00643C2F" w:rsidP="00EE7900">
      <w:pPr>
        <w:spacing w:after="0" w:line="240" w:lineRule="auto"/>
        <w:jc w:val="both"/>
        <w:rPr>
          <w:rFonts w:ascii="Calibri" w:hAnsi="Calibri" w:cs="Calibri"/>
          <w:u w:val="single"/>
        </w:rPr>
      </w:pPr>
      <w:r w:rsidRPr="007A604B">
        <w:rPr>
          <w:rFonts w:ascii="Calibri" w:hAnsi="Calibri"/>
          <w:u w:val="single"/>
        </w:rPr>
        <w:t>Datos generales (1.1, 1.2 y 1.3)</w:t>
      </w:r>
      <w:r w:rsidRPr="007A604B">
        <w:rPr>
          <w:rFonts w:ascii="Calibri" w:hAnsi="Calibri"/>
        </w:rPr>
        <w:t>: En esta sección se introducen los datos del almacén y del proveedor de servicios; es un formato estándar para todas las órdenes de trabajo. Luego de cada visita de monitoreo o control químico, el técnico del proveedor de servicios y el responsable interno del Programa de Manejo Integrado de Plagas firman este sitio, indicando la fecha y los horarios de inicio y fin de la visita;</w:t>
      </w:r>
    </w:p>
    <w:p w14:paraId="56D7EDD8" w14:textId="77777777" w:rsidR="00643C2F" w:rsidRPr="007A604B" w:rsidRDefault="00643C2F" w:rsidP="00643C2F">
      <w:pPr>
        <w:pStyle w:val="ListParagraph"/>
        <w:spacing w:after="0" w:line="240" w:lineRule="auto"/>
        <w:ind w:left="1126"/>
        <w:jc w:val="both"/>
        <w:rPr>
          <w:rFonts w:ascii="Calibri" w:hAnsi="Calibri" w:cs="Calibri"/>
        </w:rPr>
      </w:pPr>
    </w:p>
    <w:p w14:paraId="56D7EDD9" w14:textId="2B5C3AC0" w:rsidR="00643C2F" w:rsidRPr="007A604B" w:rsidRDefault="00643C2F" w:rsidP="00EE7900">
      <w:pPr>
        <w:spacing w:after="0" w:line="240" w:lineRule="auto"/>
        <w:jc w:val="both"/>
        <w:rPr>
          <w:rFonts w:ascii="Calibri" w:hAnsi="Calibri" w:cs="Calibri"/>
          <w:u w:val="single"/>
        </w:rPr>
      </w:pPr>
      <w:r w:rsidRPr="007A604B">
        <w:rPr>
          <w:rFonts w:ascii="Calibri" w:hAnsi="Calibri"/>
          <w:u w:val="single"/>
        </w:rPr>
        <w:t>Servicios realizados (2.1)</w:t>
      </w:r>
      <w:r w:rsidRPr="007A604B">
        <w:rPr>
          <w:rFonts w:ascii="Calibri" w:hAnsi="Calibri"/>
        </w:rPr>
        <w:t>: En esta sección se marca(n) el/los tipo(s) de servicio(s) realizado(s): visita de monitoreo, control químico o ambos. Deben detallarse el/los servicio(s) prestado(s) marcando las alternativas correspondientes en esta sección. Si se selecciona la opción “otros”, debe especificarse el control físico realizado.</w:t>
      </w:r>
    </w:p>
    <w:p w14:paraId="56D7EDDA" w14:textId="77777777" w:rsidR="00643C2F" w:rsidRPr="007A604B" w:rsidRDefault="00643C2F" w:rsidP="00643C2F">
      <w:pPr>
        <w:pStyle w:val="ListParagraph"/>
        <w:spacing w:after="0" w:line="240" w:lineRule="auto"/>
        <w:ind w:left="1126"/>
        <w:jc w:val="both"/>
        <w:rPr>
          <w:rFonts w:ascii="Calibri" w:hAnsi="Calibri" w:cs="Calibri"/>
          <w:b/>
        </w:rPr>
      </w:pPr>
    </w:p>
    <w:p w14:paraId="56D7EDDC" w14:textId="279B3944" w:rsidR="00643C2F" w:rsidRPr="007A604B" w:rsidRDefault="00643C2F" w:rsidP="000C3828">
      <w:pPr>
        <w:spacing w:after="0" w:line="240" w:lineRule="auto"/>
        <w:jc w:val="both"/>
        <w:rPr>
          <w:rFonts w:ascii="Calibri" w:hAnsi="Calibri" w:cs="Calibri"/>
        </w:rPr>
      </w:pPr>
      <w:r w:rsidRPr="007A604B">
        <w:rPr>
          <w:rFonts w:ascii="Calibri" w:hAnsi="Calibri"/>
          <w:u w:val="single"/>
        </w:rPr>
        <w:t>Observaciones generales sobre el monitoreo o el control químico (2.1)</w:t>
      </w:r>
      <w:r w:rsidRPr="007A604B">
        <w:rPr>
          <w:rFonts w:ascii="Calibri" w:hAnsi="Calibri"/>
        </w:rPr>
        <w:t xml:space="preserve">: Esta sección se destina a registrar información relevante observada durante la visita, incluyendo retroalimentación </w:t>
      </w:r>
      <w:r w:rsidRPr="007A604B">
        <w:rPr>
          <w:rFonts w:ascii="Calibri" w:hAnsi="Calibri"/>
        </w:rPr>
        <w:lastRenderedPageBreak/>
        <w:t>sobre las acciones inicialmente implementadas en el almacén, análisis del número de capturas en las trampas y del consumo de cebos raticidas, así como sugerencias de mejora relacionadas con la limpieza, la apertura de puertas y la exposición de productos, de acuerdo con las buenas prácticas de almacenamiento. También deben registrarse las acciones correctivas o preventivas recomendadas.</w:t>
      </w:r>
    </w:p>
    <w:p w14:paraId="11C9A488" w14:textId="77777777" w:rsidR="0031740A" w:rsidRPr="007A604B" w:rsidRDefault="0031740A" w:rsidP="000C3828">
      <w:pPr>
        <w:spacing w:after="0" w:line="240" w:lineRule="auto"/>
        <w:jc w:val="both"/>
        <w:rPr>
          <w:rFonts w:ascii="Calibri" w:hAnsi="Calibri" w:cs="Calibri"/>
          <w:b/>
        </w:rPr>
      </w:pPr>
    </w:p>
    <w:p w14:paraId="56D7EDDE" w14:textId="04255CA1" w:rsidR="000C3828" w:rsidRPr="007A604B" w:rsidRDefault="007A604B" w:rsidP="00EE7900">
      <w:pPr>
        <w:spacing w:after="0" w:line="240" w:lineRule="auto"/>
        <w:jc w:val="both"/>
        <w:rPr>
          <w:rFonts w:ascii="Calibri" w:hAnsi="Calibri" w:cs="Calibri"/>
        </w:rPr>
      </w:pPr>
      <w:r w:rsidRPr="007A604B">
        <w:rPr>
          <w:rFonts w:ascii="Calibri" w:hAnsi="Calibri"/>
          <w:u w:val="single"/>
        </w:rPr>
        <w:t>Detalle</w:t>
      </w:r>
      <w:r w:rsidR="00643C2F" w:rsidRPr="007A604B">
        <w:rPr>
          <w:rFonts w:ascii="Calibri" w:hAnsi="Calibri"/>
          <w:u w:val="single"/>
        </w:rPr>
        <w:t xml:space="preserve"> de los servicios (2.2)</w:t>
      </w:r>
      <w:r w:rsidR="00643C2F" w:rsidRPr="007A604B">
        <w:rPr>
          <w:rFonts w:ascii="Calibri" w:hAnsi="Calibri"/>
        </w:rPr>
        <w:t>:</w:t>
      </w:r>
      <w:r w:rsidR="00643C2F" w:rsidRPr="007A604B">
        <w:rPr>
          <w:rFonts w:ascii="Calibri" w:hAnsi="Calibri"/>
          <w:b/>
        </w:rPr>
        <w:t xml:space="preserve"> </w:t>
      </w:r>
      <w:r w:rsidR="00643C2F" w:rsidRPr="007A604B">
        <w:rPr>
          <w:rFonts w:ascii="Calibri" w:hAnsi="Calibri"/>
        </w:rPr>
        <w:t>En esta sección se debe marcar con una “X”, cada sector o área, el tipo de control químico aplicado, las plagas objetivo del manejo, las observaciones sobre buenas prácticas de almacenamiento y las áreas inspeccionadas. En el campo “control químico”, en lugar de marcar con una “X”, debe registrarse la letra correspondiente al producto químico utilizado, según la identificación que figura en la página 3 de la orden de trabajo.</w:t>
      </w:r>
    </w:p>
    <w:p w14:paraId="0DC93CB5" w14:textId="77777777" w:rsidR="00583E4E" w:rsidRPr="007A604B" w:rsidRDefault="00583E4E" w:rsidP="00EE7900">
      <w:pPr>
        <w:spacing w:after="0" w:line="240" w:lineRule="auto"/>
        <w:jc w:val="both"/>
        <w:rPr>
          <w:rFonts w:ascii="Calibri" w:hAnsi="Calibri" w:cs="Calibri"/>
        </w:rPr>
      </w:pPr>
    </w:p>
    <w:p w14:paraId="56D7EDDF" w14:textId="7B41456E" w:rsidR="000C3828" w:rsidRPr="007A604B" w:rsidRDefault="000C3828" w:rsidP="00EE7900">
      <w:pPr>
        <w:spacing w:after="0" w:line="240" w:lineRule="auto"/>
        <w:jc w:val="both"/>
        <w:rPr>
          <w:rFonts w:ascii="Calibri" w:hAnsi="Calibri" w:cs="Calibri"/>
        </w:rPr>
      </w:pPr>
      <w:r w:rsidRPr="007A604B">
        <w:rPr>
          <w:rFonts w:ascii="Calibri" w:hAnsi="Calibri"/>
        </w:rPr>
        <w:t xml:space="preserve">Observación: Las áreas se clasifican en tres colores distintos. Las áreas </w:t>
      </w:r>
      <w:r w:rsidRPr="007A604B">
        <w:rPr>
          <w:rFonts w:ascii="Calibri" w:hAnsi="Calibri"/>
          <w:b/>
          <w:bCs/>
        </w:rPr>
        <w:t>verdes</w:t>
      </w:r>
      <w:r w:rsidRPr="007A604B">
        <w:rPr>
          <w:rFonts w:ascii="Calibri" w:hAnsi="Calibri"/>
        </w:rPr>
        <w:t xml:space="preserve"> corresponden a ambientes externos y abiertos, con menor criticidad respecto a la presencia de plagas en productos. Las áreas </w:t>
      </w:r>
      <w:r w:rsidRPr="007A604B">
        <w:rPr>
          <w:rFonts w:ascii="Calibri" w:hAnsi="Calibri"/>
          <w:b/>
          <w:bCs/>
        </w:rPr>
        <w:t>amarillas</w:t>
      </w:r>
      <w:r w:rsidRPr="007A604B">
        <w:rPr>
          <w:rFonts w:ascii="Calibri" w:hAnsi="Calibri"/>
        </w:rPr>
        <w:t xml:space="preserve"> son internas, pero se ubican en zonas donde no hay almacenamiento de productos. Las áreas </w:t>
      </w:r>
      <w:r w:rsidRPr="007A604B">
        <w:rPr>
          <w:rFonts w:ascii="Calibri" w:hAnsi="Calibri"/>
          <w:b/>
          <w:bCs/>
        </w:rPr>
        <w:t>azules</w:t>
      </w:r>
      <w:r w:rsidRPr="007A604B">
        <w:rPr>
          <w:rFonts w:ascii="Calibri" w:hAnsi="Calibri"/>
        </w:rPr>
        <w:t>, consideradas las más críticas, corresponden a los lugares de almacenamiento de productos y, por lo tanto, presentan alto riesgo de infestaciones de plagas.</w:t>
      </w:r>
    </w:p>
    <w:p w14:paraId="56D7EDE0" w14:textId="77777777" w:rsidR="00C97437" w:rsidRPr="007A604B" w:rsidRDefault="00C97437" w:rsidP="00EE7900">
      <w:pPr>
        <w:spacing w:after="0" w:line="240" w:lineRule="auto"/>
        <w:jc w:val="both"/>
        <w:rPr>
          <w:rFonts w:ascii="Calibri" w:hAnsi="Calibri" w:cs="Calibri"/>
        </w:rPr>
      </w:pPr>
    </w:p>
    <w:p w14:paraId="56D7EDE2" w14:textId="0726267A" w:rsidR="00643C2F" w:rsidRPr="007A604B" w:rsidRDefault="00C97437" w:rsidP="00643C2F">
      <w:pPr>
        <w:spacing w:after="0" w:line="240" w:lineRule="auto"/>
        <w:jc w:val="both"/>
        <w:rPr>
          <w:rFonts w:ascii="Calibri" w:hAnsi="Calibri" w:cs="Calibri"/>
        </w:rPr>
      </w:pPr>
      <w:r w:rsidRPr="007A604B">
        <w:rPr>
          <w:rFonts w:ascii="Calibri" w:hAnsi="Calibri"/>
          <w:u w:val="single"/>
        </w:rPr>
        <w:t>Identificación de los productos químicos utilizados (2.3)</w:t>
      </w:r>
      <w:r w:rsidRPr="007A604B">
        <w:rPr>
          <w:rFonts w:ascii="Calibri" w:hAnsi="Calibri"/>
        </w:rPr>
        <w:t>:</w:t>
      </w:r>
      <w:r w:rsidRPr="007A604B">
        <w:rPr>
          <w:rFonts w:ascii="Calibri" w:hAnsi="Calibri"/>
          <w:b/>
        </w:rPr>
        <w:t xml:space="preserve"> </w:t>
      </w:r>
      <w:r w:rsidRPr="007A604B">
        <w:rPr>
          <w:rFonts w:ascii="Calibri" w:hAnsi="Calibri"/>
        </w:rPr>
        <w:t>En esta sección deben describirse e identificarse, mediante letras, los productos químicos utilizados en el manejo (cuando corresponda). Estas letras de identificación se utilizarán en el detalle de servicios descrito en la sección 2.2.</w:t>
      </w:r>
    </w:p>
    <w:p w14:paraId="332D3127" w14:textId="77777777" w:rsidR="00742571" w:rsidRPr="007A604B" w:rsidRDefault="00742571" w:rsidP="00643C2F">
      <w:pPr>
        <w:spacing w:after="0" w:line="240" w:lineRule="auto"/>
        <w:jc w:val="both"/>
        <w:rPr>
          <w:rFonts w:ascii="Calibri" w:hAnsi="Calibri" w:cs="Calibri"/>
          <w:b/>
        </w:rPr>
      </w:pPr>
    </w:p>
    <w:p w14:paraId="56D7EDE4" w14:textId="7BD38D97" w:rsidR="00643C2F" w:rsidRPr="007A604B" w:rsidRDefault="000C3828" w:rsidP="000C3828">
      <w:pPr>
        <w:spacing w:after="0" w:line="240" w:lineRule="auto"/>
        <w:jc w:val="both"/>
        <w:rPr>
          <w:rFonts w:ascii="Calibri" w:hAnsi="Calibri" w:cs="Calibri"/>
        </w:rPr>
      </w:pPr>
      <w:r w:rsidRPr="007A604B">
        <w:rPr>
          <w:rFonts w:ascii="Calibri" w:hAnsi="Calibri"/>
          <w:u w:val="single"/>
        </w:rPr>
        <w:t>Detalles de los productos químicos utilizados (3.1)</w:t>
      </w:r>
      <w:r w:rsidRPr="007A604B">
        <w:rPr>
          <w:rFonts w:ascii="Calibri" w:hAnsi="Calibri"/>
        </w:rPr>
        <w:t>: En caso de control químico, esta sección debe presentar la relación completa de los productos utilizados, acompañada de sus respectivos detalles.</w:t>
      </w:r>
    </w:p>
    <w:p w14:paraId="201C48C8" w14:textId="77777777" w:rsidR="00872101" w:rsidRPr="007A604B" w:rsidRDefault="00872101" w:rsidP="000C3828">
      <w:pPr>
        <w:spacing w:after="0" w:line="240" w:lineRule="auto"/>
        <w:jc w:val="both"/>
        <w:rPr>
          <w:rFonts w:ascii="Calibri" w:hAnsi="Calibri" w:cs="Calibri"/>
        </w:rPr>
      </w:pPr>
    </w:p>
    <w:p w14:paraId="56D7EDE5" w14:textId="425EF3CF" w:rsidR="00643C2F" w:rsidRPr="007A604B" w:rsidRDefault="00643C2F" w:rsidP="00EE7900">
      <w:pPr>
        <w:spacing w:after="0" w:line="240" w:lineRule="auto"/>
        <w:jc w:val="both"/>
        <w:rPr>
          <w:rFonts w:ascii="Calibri" w:hAnsi="Calibri" w:cs="Calibri"/>
          <w:b/>
        </w:rPr>
      </w:pPr>
      <w:r w:rsidRPr="007A604B">
        <w:rPr>
          <w:rFonts w:ascii="Calibri" w:hAnsi="Calibri"/>
          <w:u w:val="single"/>
        </w:rPr>
        <w:t>Planes de acción sugeridos (3.2)</w:t>
      </w:r>
      <w:r w:rsidRPr="007A604B">
        <w:rPr>
          <w:rFonts w:ascii="Calibri" w:hAnsi="Calibri"/>
        </w:rPr>
        <w:t>:</w:t>
      </w:r>
      <w:r w:rsidRPr="007A604B">
        <w:rPr>
          <w:rFonts w:ascii="Calibri" w:hAnsi="Calibri"/>
          <w:b/>
        </w:rPr>
        <w:t xml:space="preserve"> </w:t>
      </w:r>
      <w:r w:rsidRPr="007A604B">
        <w:rPr>
          <w:rFonts w:ascii="Calibri" w:hAnsi="Calibri"/>
        </w:rPr>
        <w:t>En caso de identificarse desviaciones durante la visita (desviaciones de las buenas prácticas de almacenamiento o del propio manejo de plagas, que quedarán descritas en las secciones 2.1 y 2.2), el proveedor de servicios o el responsable interno deberán proponer planes de acción, los cuales se consignarán en esta sección.</w:t>
      </w:r>
    </w:p>
    <w:p w14:paraId="56D7EDE6" w14:textId="77777777" w:rsidR="00643C2F" w:rsidRPr="007A604B" w:rsidRDefault="00643C2F" w:rsidP="00643C2F">
      <w:pPr>
        <w:spacing w:after="0" w:line="240" w:lineRule="auto"/>
        <w:jc w:val="both"/>
        <w:rPr>
          <w:rFonts w:ascii="Calibri" w:hAnsi="Calibri" w:cs="Calibri"/>
          <w:b/>
        </w:rPr>
      </w:pPr>
    </w:p>
    <w:p w14:paraId="56D7EDE9" w14:textId="250B3750" w:rsidR="00643C2F" w:rsidRPr="007A604B" w:rsidRDefault="00643C2F" w:rsidP="00EE7900">
      <w:pPr>
        <w:spacing w:after="0" w:line="240" w:lineRule="auto"/>
        <w:jc w:val="both"/>
        <w:rPr>
          <w:rFonts w:ascii="Calibri" w:hAnsi="Calibri" w:cs="Calibri"/>
          <w:b/>
        </w:rPr>
      </w:pPr>
      <w:r w:rsidRPr="007A604B">
        <w:rPr>
          <w:rFonts w:ascii="Calibri" w:hAnsi="Calibri"/>
          <w:b/>
        </w:rPr>
        <w:t xml:space="preserve">Fichas de monitoreo de trampas y cebos incluidas en el </w:t>
      </w:r>
      <w:r w:rsidR="006D2680" w:rsidRPr="006D2680">
        <w:rPr>
          <w:rFonts w:ascii="Calibri" w:hAnsi="Calibri"/>
          <w:b/>
        </w:rPr>
        <w:t>Adjunto 1_WH- Programa de Control Integrado de Plagas - IT 003</w:t>
      </w:r>
      <w:r w:rsidRPr="007A604B">
        <w:rPr>
          <w:rFonts w:ascii="Calibri" w:hAnsi="Calibri"/>
          <w:b/>
        </w:rPr>
        <w:br/>
        <w:t>(trampas para gorgojos, polillas, trampas luminosas, placas adhesivas, trampas de captura y cebo raticida):</w:t>
      </w:r>
    </w:p>
    <w:p w14:paraId="56D7EDEA" w14:textId="70308345" w:rsidR="00643C2F" w:rsidRPr="007A604B" w:rsidRDefault="00643C2F" w:rsidP="00EE7900">
      <w:pPr>
        <w:spacing w:after="0"/>
        <w:jc w:val="both"/>
      </w:pPr>
      <w:r w:rsidRPr="007A604B">
        <w:t xml:space="preserve">En cada visita quincenal realizada por el proveedor de servicios, se deben completar todas las fichas de monitoreo correspondientes a trampas y cebos, según lo descrito en las propias fichas del </w:t>
      </w:r>
      <w:r w:rsidR="006D2680" w:rsidRPr="006D2680">
        <w:rPr>
          <w:b/>
          <w:bCs/>
        </w:rPr>
        <w:t>Adjunto 1_WH- Programa de Control Integrado de Plagas - IT 003</w:t>
      </w:r>
      <w:r w:rsidRPr="007A604B">
        <w:t>.</w:t>
      </w:r>
    </w:p>
    <w:p w14:paraId="56D7EDEB" w14:textId="77777777" w:rsidR="00643C2F" w:rsidRPr="007A604B" w:rsidRDefault="00643C2F" w:rsidP="00643C2F">
      <w:pPr>
        <w:spacing w:after="0" w:line="240" w:lineRule="auto"/>
        <w:ind w:firstLine="406"/>
        <w:jc w:val="both"/>
        <w:rPr>
          <w:rFonts w:ascii="Calibri" w:hAnsi="Calibri" w:cs="Calibri"/>
        </w:rPr>
      </w:pPr>
    </w:p>
    <w:p w14:paraId="5E088F11" w14:textId="46F45A5E" w:rsidR="00B01F4D" w:rsidRPr="007A604B" w:rsidRDefault="00643C2F" w:rsidP="00EE7900">
      <w:pPr>
        <w:spacing w:after="0" w:line="240" w:lineRule="auto"/>
        <w:jc w:val="both"/>
        <w:rPr>
          <w:rFonts w:ascii="Calibri" w:hAnsi="Calibri" w:cs="Calibri"/>
        </w:rPr>
      </w:pPr>
      <w:r w:rsidRPr="007A604B">
        <w:rPr>
          <w:rFonts w:ascii="Calibri" w:hAnsi="Calibri"/>
          <w:b/>
          <w:color w:val="FF0000"/>
        </w:rPr>
        <w:t xml:space="preserve">Atención distribuidor o almacén: </w:t>
      </w:r>
      <w:r w:rsidRPr="007A604B">
        <w:rPr>
          <w:rFonts w:ascii="Calibri" w:hAnsi="Calibri"/>
        </w:rPr>
        <w:t xml:space="preserve">Un modelo de orden de trabajo y también un modelo para cada ficha de monitoreo se incluyen en el </w:t>
      </w:r>
      <w:r w:rsidR="006D2680" w:rsidRPr="006D2680">
        <w:rPr>
          <w:rFonts w:ascii="Calibri" w:hAnsi="Calibri"/>
          <w:b/>
          <w:bCs/>
        </w:rPr>
        <w:t>Adjunto 1_WH- Programa de Control Integrado de Plagas - IT 003</w:t>
      </w:r>
      <w:r w:rsidRPr="007A604B">
        <w:rPr>
          <w:rFonts w:ascii="Calibri" w:hAnsi="Calibri"/>
        </w:rPr>
        <w:t>, listos para imprimir y usar, con el descriptivo e instrucciones de llenado (debiendo adaptarse internamente a cada localidad).</w:t>
      </w:r>
    </w:p>
    <w:p w14:paraId="0FA7850B" w14:textId="77777777" w:rsidR="00B01F4D" w:rsidRPr="007A604B" w:rsidRDefault="00B01F4D" w:rsidP="00EE7900">
      <w:pPr>
        <w:spacing w:after="0" w:line="240" w:lineRule="auto"/>
        <w:jc w:val="both"/>
        <w:rPr>
          <w:rFonts w:ascii="Calibri" w:hAnsi="Calibri" w:cs="Calibri"/>
        </w:rPr>
      </w:pPr>
    </w:p>
    <w:p w14:paraId="56D7EDF6" w14:textId="1D9A4947" w:rsidR="00643C2F" w:rsidRPr="006D2680" w:rsidRDefault="00A968DA" w:rsidP="00B01F4D">
      <w:pPr>
        <w:pStyle w:val="ListParagraph"/>
        <w:numPr>
          <w:ilvl w:val="0"/>
          <w:numId w:val="1"/>
        </w:numPr>
        <w:spacing w:after="0" w:line="240" w:lineRule="auto"/>
        <w:jc w:val="both"/>
        <w:rPr>
          <w:rFonts w:ascii="Calibri" w:hAnsi="Calibri" w:cs="Calibri"/>
        </w:rPr>
      </w:pPr>
      <w:r w:rsidRPr="006D2680">
        <w:rPr>
          <w:rFonts w:ascii="Calibri" w:hAnsi="Calibri"/>
          <w:b/>
        </w:rPr>
        <w:t>Análisis de tendencias basado en los informes de monitoreo:</w:t>
      </w:r>
    </w:p>
    <w:p w14:paraId="152756EB" w14:textId="77777777" w:rsidR="00814BF2" w:rsidRPr="007A604B" w:rsidRDefault="00814BF2" w:rsidP="00EE7900">
      <w:pPr>
        <w:spacing w:after="0" w:line="240" w:lineRule="auto"/>
        <w:jc w:val="both"/>
        <w:rPr>
          <w:rFonts w:ascii="Calibri" w:hAnsi="Calibri" w:cs="Calibri"/>
          <w:b/>
        </w:rPr>
      </w:pPr>
    </w:p>
    <w:p w14:paraId="2C09367E" w14:textId="77777777" w:rsidR="00C6479B" w:rsidRPr="007A604B" w:rsidRDefault="00C6479B" w:rsidP="00C6479B">
      <w:pPr>
        <w:spacing w:after="0" w:line="240" w:lineRule="auto"/>
        <w:jc w:val="both"/>
      </w:pPr>
      <w:r w:rsidRPr="007A604B">
        <w:lastRenderedPageBreak/>
        <w:t>Cada tres meses, el proveedor de servicios debe compilar los datos de las órdenes de trabajo (semanales, quincenales o mensuales) y de las fichas de monitoreo en un informe único, comparándolos con el mismo período del año anterior. El objetivo es identificar tendencias, como el aumento de capturas de plagas en trampas, el consumo de cebo raticida según la estacionalidad y la eficacia de los planes de acción implementados en el período evaluado. El informe debe incluir gráficos, conclusiones y recomendaciones, para facilitar la interpretación de la información y orientar decisiones. Este documento debe compartirse internamente con todos los colaboradores, especialmente con quienes gestionan el almacenamiento de productos para mascotas, para asegurar que las acciones recomendadas se apliquen efectivamente.</w:t>
      </w:r>
    </w:p>
    <w:p w14:paraId="56D7EDFB" w14:textId="77777777" w:rsidR="00643C2F" w:rsidRPr="007A604B" w:rsidRDefault="00643C2F" w:rsidP="00643C2F">
      <w:pPr>
        <w:spacing w:after="0" w:line="240" w:lineRule="auto"/>
        <w:jc w:val="both"/>
        <w:rPr>
          <w:rFonts w:ascii="Calibri" w:hAnsi="Calibri" w:cs="Calibri"/>
        </w:rPr>
      </w:pPr>
    </w:p>
    <w:p w14:paraId="56D7EDFE" w14:textId="77777777" w:rsidR="00643C2F" w:rsidRPr="007A604B" w:rsidRDefault="00643C2F" w:rsidP="00643C2F">
      <w:pPr>
        <w:spacing w:after="0" w:line="240" w:lineRule="auto"/>
        <w:ind w:left="720"/>
        <w:jc w:val="both"/>
        <w:rPr>
          <w:rFonts w:ascii="Calibri" w:hAnsi="Calibri" w:cs="Calibri"/>
        </w:rPr>
      </w:pPr>
    </w:p>
    <w:p w14:paraId="56D7EDFF" w14:textId="53A705A7" w:rsidR="00643C2F" w:rsidRPr="007A604B" w:rsidRDefault="0097514F" w:rsidP="00B3102B">
      <w:pPr>
        <w:pStyle w:val="ListParagraph"/>
        <w:numPr>
          <w:ilvl w:val="0"/>
          <w:numId w:val="1"/>
        </w:numPr>
        <w:jc w:val="both"/>
        <w:rPr>
          <w:rFonts w:ascii="Calibri" w:hAnsi="Calibri" w:cs="Calibri"/>
          <w:b/>
        </w:rPr>
      </w:pPr>
      <w:r w:rsidRPr="007A604B">
        <w:rPr>
          <w:rFonts w:ascii="Calibri" w:hAnsi="Calibri"/>
          <w:b/>
        </w:rPr>
        <w:t>Procedimiento de escalamiento en caso de infestación:</w:t>
      </w:r>
    </w:p>
    <w:p w14:paraId="58356BB0" w14:textId="31396307" w:rsidR="002601EA" w:rsidRPr="007A604B" w:rsidRDefault="002601EA" w:rsidP="002601EA">
      <w:pPr>
        <w:pStyle w:val="NormalWeb"/>
        <w:ind w:left="720"/>
        <w:rPr>
          <w:rFonts w:ascii="Segoe UI" w:hAnsi="Segoe UI" w:cs="Segoe UI"/>
          <w:sz w:val="21"/>
          <w:szCs w:val="21"/>
        </w:rPr>
      </w:pPr>
      <w:r w:rsidRPr="007A604B">
        <w:rPr>
          <w:rFonts w:ascii="Segoe UI" w:hAnsi="Segoe UI"/>
          <w:sz w:val="22"/>
          <w:szCs w:val="22"/>
        </w:rPr>
        <w:t>Los procedimientos de escalamiento para actividades de plagas descritos en el SSPRA (sin limitarse únicamente a este) deben considerarse dentro del MIP. Tan pronto se observe una plaga, dentro de los parámetros descritos arriba, deben aplicarse acciones inmediatas, tales como:</w:t>
      </w:r>
    </w:p>
    <w:p w14:paraId="646BF3F9"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Inspeccionar completamente las áreas afectadas en un radio de 2 metros.</w:t>
      </w:r>
    </w:p>
    <w:p w14:paraId="3B1D0E1F" w14:textId="60CFFD71"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Verificar la base del rack de pallets o de los equipos cercanos al punto.</w:t>
      </w:r>
    </w:p>
    <w:p w14:paraId="04D948E5"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Si se evidencia una fuente de alimento infestada y la presencia de insectos en restos del alimento, retirarlos lo antes posible.</w:t>
      </w:r>
    </w:p>
    <w:p w14:paraId="459626A9"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Revisar si hay holguras en puertas o cualquier punto de acceso para plagas.</w:t>
      </w:r>
    </w:p>
    <w:p w14:paraId="5A27A64E"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Revisar los cronogramas de limpieza, si fuese necesario.</w:t>
      </w:r>
    </w:p>
    <w:p w14:paraId="6B5DEFE0"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A continuación debe abrirse un ticket en el portal, solicitando a la empresa responsable del MIP que:</w:t>
      </w:r>
    </w:p>
    <w:p w14:paraId="77E56C44"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Inspeccionar completamente las áreas afectadas en un radio de 2 metros e identificar la causa o fuente de la infestación.</w:t>
      </w:r>
    </w:p>
    <w:p w14:paraId="74153FCC"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Establecer un plan de tratamiento de inspección y monitoreo.</w:t>
      </w:r>
    </w:p>
    <w:p w14:paraId="3CAD05D0"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Verificar las trampas SPI existentes.</w:t>
      </w:r>
    </w:p>
    <w:p w14:paraId="0BA97A9D"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Implantar monitores de insectos adicionales, si es necesario.</w:t>
      </w:r>
    </w:p>
    <w:p w14:paraId="3E4807EB"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Delimitar la zona de monitoreo/tratamiento.</w:t>
      </w:r>
    </w:p>
    <w:p w14:paraId="55D5CCA0"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Verificar y reportar los resultados cada 24 horas inicialmente, hasta que la actividad disminuya.</w:t>
      </w:r>
    </w:p>
    <w:p w14:paraId="1D4EB562" w14:textId="77777777" w:rsidR="00E53026"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Revisar los datos y todo el programa de monitoreo, inspección/tratamiento.</w:t>
      </w:r>
    </w:p>
    <w:p w14:paraId="0A532FBB" w14:textId="2FB0663B" w:rsidR="002601EA" w:rsidRPr="007A604B" w:rsidRDefault="002601EA" w:rsidP="00B3102B">
      <w:pPr>
        <w:pStyle w:val="NormalWeb"/>
        <w:numPr>
          <w:ilvl w:val="0"/>
          <w:numId w:val="2"/>
        </w:numPr>
        <w:rPr>
          <w:rFonts w:ascii="Segoe UI" w:hAnsi="Segoe UI" w:cs="Segoe UI"/>
          <w:sz w:val="21"/>
          <w:szCs w:val="21"/>
        </w:rPr>
      </w:pPr>
      <w:r w:rsidRPr="007A604B">
        <w:rPr>
          <w:rFonts w:ascii="Segoe UI" w:hAnsi="Segoe UI"/>
          <w:sz w:val="22"/>
          <w:szCs w:val="22"/>
        </w:rPr>
        <w:t>Una semana después del reporte, la empresa responsable del MIP debe comunicar si la infestación está controlada o si debe repetirse el protocolo de escalamiento. Si tras 15 días la infestación no ha sido controlada, se debe iniciar el CAPA;</w:t>
      </w:r>
    </w:p>
    <w:p w14:paraId="345ADA1F" w14:textId="77777777" w:rsidR="002601EA" w:rsidRPr="007A604B" w:rsidRDefault="002601EA" w:rsidP="00E53026">
      <w:pPr>
        <w:pStyle w:val="NormalWeb"/>
        <w:ind w:left="720"/>
      </w:pPr>
    </w:p>
    <w:p w14:paraId="4A74F5AD" w14:textId="1F85671C" w:rsidR="003F6C60" w:rsidRPr="007A604B" w:rsidRDefault="003F6C60" w:rsidP="003F6C60">
      <w:pPr>
        <w:spacing w:after="0" w:line="240" w:lineRule="auto"/>
        <w:jc w:val="both"/>
        <w:rPr>
          <w:rFonts w:ascii="Calibri" w:hAnsi="Calibri" w:cs="Calibri"/>
          <w:u w:val="single"/>
        </w:rPr>
      </w:pPr>
      <w:r w:rsidRPr="007A604B">
        <w:rPr>
          <w:rFonts w:ascii="Calibri" w:hAnsi="Calibri"/>
          <w:b/>
        </w:rPr>
        <w:lastRenderedPageBreak/>
        <w:t xml:space="preserve">Ficha de monitoreo de área incluida en el </w:t>
      </w:r>
      <w:r w:rsidR="006D2680" w:rsidRPr="006D2680">
        <w:rPr>
          <w:rFonts w:ascii="Calibri" w:hAnsi="Calibri"/>
          <w:b/>
        </w:rPr>
        <w:t>Adjunto 1_WH- Programa de Control Integrado de Plagas - IT 003</w:t>
      </w:r>
      <w:r w:rsidRPr="007A604B">
        <w:rPr>
          <w:rFonts w:ascii="Calibri" w:hAnsi="Calibri"/>
          <w:b/>
        </w:rPr>
        <w:t>:</w:t>
      </w:r>
    </w:p>
    <w:p w14:paraId="0401BE2D" w14:textId="77777777" w:rsidR="003F6C60" w:rsidRPr="007A604B" w:rsidRDefault="003F6C60" w:rsidP="003F6C60">
      <w:pPr>
        <w:spacing w:after="0"/>
        <w:ind w:firstLine="708"/>
        <w:jc w:val="both"/>
      </w:pPr>
      <w:r w:rsidRPr="007A604B">
        <w:t>Independientemente de las visitas quincenales realizadas por el proveedor de servicios, cada área del almacén de productos terminados posee una ficha de monitoreo específica. Siempre que un colaborador identifique la presencia de plagas dentro del almacén, deberá registrar la ocurrencia marcando con una “X” el campo correspondiente al día del mes y a la plaga observada. En el campo “Acciones”, el colaborador podrá incluir observaciones adicionales, si lo considera necesario. En la siguiente visita, destinada al manejo de plagas y realizada por el proveedor de servicios, el técnico responsable deberá completar las acciones y observaciones relacionadas con los registros de plagas en la ficha, indicando la fecha y verificando posteriormente la eficacia de las medidas adoptadas. Las acciones ejecutadas por el proveedor de manejo de plagas también deben registrarse en la orden de trabajo de la visita.</w:t>
      </w:r>
    </w:p>
    <w:p w14:paraId="51E96D08" w14:textId="77777777" w:rsidR="003F6C60" w:rsidRPr="007A604B" w:rsidRDefault="003F6C60" w:rsidP="003F6C60">
      <w:pPr>
        <w:spacing w:after="0"/>
        <w:ind w:firstLine="708"/>
        <w:jc w:val="both"/>
      </w:pPr>
    </w:p>
    <w:p w14:paraId="0308BDF3" w14:textId="5FA6F292" w:rsidR="003F6C60" w:rsidRPr="007A604B" w:rsidRDefault="003F6C60" w:rsidP="003F6C60">
      <w:pPr>
        <w:spacing w:after="0" w:line="240" w:lineRule="auto"/>
        <w:jc w:val="both"/>
        <w:rPr>
          <w:rFonts w:ascii="Calibri" w:hAnsi="Calibri" w:cs="Calibri"/>
        </w:rPr>
      </w:pPr>
      <w:r w:rsidRPr="007A604B">
        <w:rPr>
          <w:rFonts w:ascii="Calibri" w:hAnsi="Calibri"/>
          <w:b/>
          <w:color w:val="FF0000"/>
        </w:rPr>
        <w:t>Atención distribuidor o almacén:</w:t>
      </w:r>
      <w:r w:rsidRPr="007A604B">
        <w:rPr>
          <w:rFonts w:ascii="Calibri" w:hAnsi="Calibri"/>
          <w:color w:val="FF0000"/>
        </w:rPr>
        <w:t xml:space="preserve"> </w:t>
      </w:r>
      <w:r w:rsidRPr="007A604B">
        <w:rPr>
          <w:rFonts w:ascii="Calibri" w:hAnsi="Calibri"/>
        </w:rPr>
        <w:t xml:space="preserve">Un modelo de la ficha está incluido en el </w:t>
      </w:r>
      <w:r w:rsidR="006D2680" w:rsidRPr="006D2680">
        <w:rPr>
          <w:rFonts w:ascii="Calibri" w:hAnsi="Calibri"/>
        </w:rPr>
        <w:t>Adjunto 1_WH- Programa de Control Integrado de Plagas - IT 003</w:t>
      </w:r>
      <w:r w:rsidRPr="007A604B">
        <w:rPr>
          <w:rFonts w:ascii="Calibri" w:hAnsi="Calibri"/>
        </w:rPr>
        <w:t xml:space="preserve"> (última pestaña), listo para imprimir y utilizar, debiendo adaptarse internamente a cada localidad.</w:t>
      </w:r>
    </w:p>
    <w:p w14:paraId="56D7EE04" w14:textId="0F30E934" w:rsidR="00643C2F" w:rsidRPr="007A604B" w:rsidRDefault="00643C2F" w:rsidP="009007E1">
      <w:pPr>
        <w:ind w:firstLine="406"/>
        <w:jc w:val="both"/>
        <w:rPr>
          <w:rFonts w:ascii="Calibri" w:hAnsi="Calibri" w:cs="Calibri"/>
          <w:color w:val="000000"/>
          <w:sz w:val="24"/>
          <w:szCs w:val="24"/>
        </w:rPr>
      </w:pPr>
    </w:p>
    <w:sectPr w:rsidR="00643C2F" w:rsidRPr="007A604B">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CD1683" w14:textId="77777777" w:rsidR="00A6376A" w:rsidRDefault="00A6376A" w:rsidP="006472C5">
      <w:pPr>
        <w:spacing w:after="0" w:line="240" w:lineRule="auto"/>
      </w:pPr>
      <w:r>
        <w:separator/>
      </w:r>
    </w:p>
  </w:endnote>
  <w:endnote w:type="continuationSeparator" w:id="0">
    <w:p w14:paraId="7F8D585B" w14:textId="77777777" w:rsidR="00A6376A" w:rsidRDefault="00A6376A" w:rsidP="006472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0" w:type="auto"/>
      <w:tblLook w:val="04A0" w:firstRow="1" w:lastRow="0" w:firstColumn="1" w:lastColumn="0" w:noHBand="0" w:noVBand="1"/>
    </w:tblPr>
    <w:tblGrid>
      <w:gridCol w:w="2831"/>
      <w:gridCol w:w="2829"/>
      <w:gridCol w:w="2834"/>
    </w:tblGrid>
    <w:tr w:rsidR="00E04CC4" w14:paraId="56D7EE1C" w14:textId="77777777" w:rsidTr="00ED5B99">
      <w:tc>
        <w:tcPr>
          <w:tcW w:w="2881" w:type="dxa"/>
        </w:tcPr>
        <w:p w14:paraId="56D7EE19" w14:textId="77777777" w:rsidR="00E04CC4" w:rsidRDefault="00E04CC4">
          <w:pPr>
            <w:pStyle w:val="Footer"/>
          </w:pPr>
          <w:r>
            <w:t>Elaborador por</w:t>
          </w:r>
        </w:p>
      </w:tc>
      <w:tc>
        <w:tcPr>
          <w:tcW w:w="2881" w:type="dxa"/>
        </w:tcPr>
        <w:p w14:paraId="56D7EE1A" w14:textId="77777777" w:rsidR="00E04CC4" w:rsidRDefault="00E04CC4">
          <w:pPr>
            <w:pStyle w:val="Footer"/>
          </w:pPr>
          <w:r>
            <w:t>Aprobado por</w:t>
          </w:r>
        </w:p>
      </w:tc>
      <w:tc>
        <w:tcPr>
          <w:tcW w:w="2882" w:type="dxa"/>
        </w:tcPr>
        <w:p w14:paraId="56D7EE1B" w14:textId="77777777" w:rsidR="00E04CC4" w:rsidRDefault="00E04CC4">
          <w:pPr>
            <w:pStyle w:val="Footer"/>
          </w:pPr>
          <w:r>
            <w:t>Fecha de publicación</w:t>
          </w:r>
        </w:p>
      </w:tc>
    </w:tr>
    <w:tr w:rsidR="00E04CC4" w14:paraId="56D7EE20" w14:textId="77777777" w:rsidTr="00ED5B99">
      <w:tc>
        <w:tcPr>
          <w:tcW w:w="2881" w:type="dxa"/>
        </w:tcPr>
        <w:p w14:paraId="56D7EE1D" w14:textId="4D7EB0C7" w:rsidR="00E04CC4" w:rsidRDefault="009B68F4">
          <w:pPr>
            <w:pStyle w:val="Footer"/>
          </w:pPr>
          <w:r>
            <w:t>Maiara Ribeiro</w:t>
          </w:r>
        </w:p>
      </w:tc>
      <w:tc>
        <w:tcPr>
          <w:tcW w:w="2881" w:type="dxa"/>
        </w:tcPr>
        <w:p w14:paraId="56D7EE1E" w14:textId="657D0A5C" w:rsidR="00E04CC4" w:rsidRDefault="00536E2C">
          <w:pPr>
            <w:pStyle w:val="Footer"/>
          </w:pPr>
          <w:r>
            <w:t>Fernando Petri</w:t>
          </w:r>
        </w:p>
      </w:tc>
      <w:tc>
        <w:tcPr>
          <w:tcW w:w="2882" w:type="dxa"/>
        </w:tcPr>
        <w:p w14:paraId="56D7EE1F" w14:textId="502053F1" w:rsidR="00E04CC4" w:rsidRDefault="00536E2C">
          <w:pPr>
            <w:pStyle w:val="Footer"/>
          </w:pPr>
          <w:r>
            <w:t>12/8/2025</w:t>
          </w:r>
        </w:p>
      </w:tc>
    </w:tr>
  </w:tbl>
  <w:p w14:paraId="56D7EE21" w14:textId="77777777" w:rsidR="00E04CC4" w:rsidRDefault="00E04CC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CF295A" w14:textId="77777777" w:rsidR="00A6376A" w:rsidRDefault="00A6376A" w:rsidP="006472C5">
      <w:pPr>
        <w:spacing w:after="0" w:line="240" w:lineRule="auto"/>
      </w:pPr>
      <w:r>
        <w:separator/>
      </w:r>
    </w:p>
  </w:footnote>
  <w:footnote w:type="continuationSeparator" w:id="0">
    <w:p w14:paraId="7D779593" w14:textId="77777777" w:rsidR="00A6376A" w:rsidRDefault="00A6376A" w:rsidP="006472C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801" w:type="dxa"/>
      <w:tblInd w:w="-9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584"/>
      <w:gridCol w:w="5666"/>
      <w:gridCol w:w="1276"/>
      <w:gridCol w:w="1275"/>
    </w:tblGrid>
    <w:tr w:rsidR="00E04CC4" w:rsidRPr="003778D1" w14:paraId="56D7EE12" w14:textId="77777777" w:rsidTr="0008793E">
      <w:trPr>
        <w:cantSplit/>
        <w:trHeight w:val="344"/>
      </w:trPr>
      <w:tc>
        <w:tcPr>
          <w:tcW w:w="2584" w:type="dxa"/>
          <w:vMerge w:val="restart"/>
        </w:tcPr>
        <w:p w14:paraId="56D7EE0D" w14:textId="77777777" w:rsidR="00E04CC4" w:rsidRDefault="00E04CC4" w:rsidP="0008793E">
          <w:pPr>
            <w:pStyle w:val="Header"/>
            <w:rPr>
              <w:rFonts w:ascii="Arial" w:hAnsi="Arial" w:cs="Arial"/>
              <w:b/>
              <w:sz w:val="20"/>
              <w:szCs w:val="20"/>
            </w:rPr>
          </w:pPr>
        </w:p>
        <w:p w14:paraId="56D7EE0E" w14:textId="77777777" w:rsidR="00E04CC4" w:rsidRPr="007C63D3" w:rsidRDefault="00E04CC4" w:rsidP="0008793E">
          <w:r>
            <w:rPr>
              <w:noProof/>
            </w:rPr>
            <w:drawing>
              <wp:inline distT="0" distB="0" distL="0" distR="0" wp14:anchorId="56D7EE22" wp14:editId="56D7EE23">
                <wp:extent cx="1600200" cy="495300"/>
                <wp:effectExtent l="0" t="0" r="0" b="0"/>
                <wp:docPr id="10" name="Imagem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4823" cy="496731"/>
                        </a:xfrm>
                        <a:prstGeom prst="rect">
                          <a:avLst/>
                        </a:prstGeom>
                        <a:noFill/>
                        <a:ln>
                          <a:noFill/>
                        </a:ln>
                      </pic:spPr>
                    </pic:pic>
                  </a:graphicData>
                </a:graphic>
              </wp:inline>
            </w:drawing>
          </w:r>
        </w:p>
      </w:tc>
      <w:tc>
        <w:tcPr>
          <w:tcW w:w="5666" w:type="dxa"/>
          <w:vMerge w:val="restart"/>
          <w:tcBorders>
            <w:top w:val="single" w:sz="4" w:space="0" w:color="auto"/>
          </w:tcBorders>
          <w:vAlign w:val="center"/>
        </w:tcPr>
        <w:p w14:paraId="56D7EE0F" w14:textId="06B05084" w:rsidR="00900326" w:rsidRPr="003556AA" w:rsidRDefault="005A7165" w:rsidP="00900326">
          <w:pPr>
            <w:spacing w:after="0"/>
            <w:jc w:val="center"/>
            <w:rPr>
              <w:b/>
              <w:sz w:val="36"/>
            </w:rPr>
          </w:pPr>
          <w:r>
            <w:rPr>
              <w:b/>
              <w:sz w:val="36"/>
            </w:rPr>
            <w:t>MANEJO INTEGRADO DE PLAGAS PROYECTO INFESTATION</w:t>
          </w:r>
        </w:p>
        <w:p w14:paraId="56D7EE10" w14:textId="77777777" w:rsidR="00E04CC4" w:rsidRPr="00CC64B4" w:rsidRDefault="00E04CC4" w:rsidP="00442D99">
          <w:pPr>
            <w:pStyle w:val="Header"/>
            <w:jc w:val="center"/>
            <w:rPr>
              <w:rFonts w:ascii="Arial" w:hAnsi="Arial" w:cs="Arial"/>
              <w:b/>
              <w:color w:val="FF0000"/>
              <w:sz w:val="18"/>
              <w:szCs w:val="18"/>
            </w:rPr>
          </w:pPr>
        </w:p>
      </w:tc>
      <w:tc>
        <w:tcPr>
          <w:tcW w:w="2551" w:type="dxa"/>
          <w:gridSpan w:val="2"/>
          <w:vAlign w:val="center"/>
        </w:tcPr>
        <w:p w14:paraId="56D7EE11" w14:textId="2436446B" w:rsidR="00E04CC4" w:rsidRPr="00CC64B4" w:rsidRDefault="00E04CC4" w:rsidP="00441B3D">
          <w:pPr>
            <w:pStyle w:val="Header"/>
            <w:rPr>
              <w:rFonts w:ascii="Arial" w:hAnsi="Arial" w:cs="Arial"/>
              <w:b/>
              <w:sz w:val="18"/>
              <w:szCs w:val="18"/>
            </w:rPr>
          </w:pPr>
          <w:r>
            <w:rPr>
              <w:rFonts w:ascii="Arial" w:hAnsi="Arial"/>
              <w:b/>
              <w:sz w:val="18"/>
              <w:szCs w:val="18"/>
            </w:rPr>
            <w:t xml:space="preserve">N.: </w:t>
          </w:r>
          <w:r>
            <w:rPr>
              <w:sz w:val="18"/>
            </w:rPr>
            <w:t>IT 000</w:t>
          </w:r>
          <w:r w:rsidR="006D2680">
            <w:rPr>
              <w:sz w:val="18"/>
            </w:rPr>
            <w:t>3</w:t>
          </w:r>
        </w:p>
      </w:tc>
    </w:tr>
    <w:tr w:rsidR="00E04CC4" w:rsidRPr="00B15D0A" w14:paraId="56D7EE17" w14:textId="77777777" w:rsidTr="00441B3D">
      <w:trPr>
        <w:cantSplit/>
        <w:trHeight w:val="208"/>
      </w:trPr>
      <w:tc>
        <w:tcPr>
          <w:tcW w:w="2584" w:type="dxa"/>
          <w:vMerge/>
        </w:tcPr>
        <w:p w14:paraId="56D7EE13" w14:textId="77777777" w:rsidR="00E04CC4" w:rsidRPr="003778D1" w:rsidRDefault="00E04CC4" w:rsidP="0008793E">
          <w:pPr>
            <w:pStyle w:val="Header"/>
            <w:rPr>
              <w:rFonts w:ascii="Arial" w:hAnsi="Arial" w:cs="Arial"/>
              <w:b/>
              <w:sz w:val="20"/>
              <w:szCs w:val="20"/>
            </w:rPr>
          </w:pPr>
        </w:p>
      </w:tc>
      <w:tc>
        <w:tcPr>
          <w:tcW w:w="5666" w:type="dxa"/>
          <w:vMerge/>
          <w:vAlign w:val="center"/>
        </w:tcPr>
        <w:p w14:paraId="56D7EE14" w14:textId="77777777" w:rsidR="00E04CC4" w:rsidRPr="00CC64B4" w:rsidRDefault="00E04CC4" w:rsidP="0008793E">
          <w:pPr>
            <w:pStyle w:val="Header"/>
            <w:jc w:val="center"/>
            <w:rPr>
              <w:rFonts w:ascii="Arial" w:hAnsi="Arial" w:cs="Arial"/>
              <w:b/>
              <w:sz w:val="18"/>
              <w:szCs w:val="18"/>
            </w:rPr>
          </w:pPr>
        </w:p>
      </w:tc>
      <w:tc>
        <w:tcPr>
          <w:tcW w:w="1276" w:type="dxa"/>
          <w:tcBorders>
            <w:bottom w:val="single" w:sz="4" w:space="0" w:color="auto"/>
          </w:tcBorders>
          <w:vAlign w:val="center"/>
        </w:tcPr>
        <w:p w14:paraId="56D7EE15" w14:textId="4B1049D0" w:rsidR="00E04CC4" w:rsidRPr="00CC64B4" w:rsidRDefault="00900326" w:rsidP="0008793E">
          <w:pPr>
            <w:pStyle w:val="Header"/>
            <w:jc w:val="center"/>
            <w:rPr>
              <w:rFonts w:ascii="Arial" w:hAnsi="Arial" w:cs="Arial"/>
              <w:b/>
              <w:sz w:val="18"/>
              <w:szCs w:val="18"/>
            </w:rPr>
          </w:pPr>
          <w:r>
            <w:rPr>
              <w:rFonts w:ascii="Arial" w:hAnsi="Arial"/>
              <w:b/>
              <w:sz w:val="18"/>
              <w:szCs w:val="18"/>
            </w:rPr>
            <w:t>Revisión: 04</w:t>
          </w:r>
        </w:p>
      </w:tc>
      <w:tc>
        <w:tcPr>
          <w:tcW w:w="1275" w:type="dxa"/>
          <w:tcBorders>
            <w:bottom w:val="single" w:sz="4" w:space="0" w:color="auto"/>
          </w:tcBorders>
          <w:vAlign w:val="center"/>
        </w:tcPr>
        <w:p w14:paraId="56D7EE16" w14:textId="77777777" w:rsidR="00E04CC4" w:rsidRPr="004544AD" w:rsidRDefault="00E04CC4" w:rsidP="0008793E">
          <w:pPr>
            <w:rPr>
              <w:rFonts w:ascii="Arial" w:hAnsi="Arial" w:cs="Arial"/>
              <w:b/>
              <w:sz w:val="16"/>
              <w:szCs w:val="16"/>
            </w:rPr>
          </w:pPr>
          <w:r w:rsidRPr="00442D99">
            <w:rPr>
              <w:rFonts w:ascii="Arial" w:hAnsi="Arial" w:cs="Arial"/>
              <w:b/>
              <w:sz w:val="16"/>
              <w:szCs w:val="16"/>
            </w:rPr>
            <w:fldChar w:fldCharType="begin"/>
          </w:r>
          <w:r w:rsidRPr="00442D99">
            <w:rPr>
              <w:rFonts w:ascii="Arial" w:hAnsi="Arial" w:cs="Arial"/>
              <w:b/>
              <w:sz w:val="16"/>
              <w:szCs w:val="16"/>
            </w:rPr>
            <w:instrText>PAGE   \* MERGEFORMAT</w:instrText>
          </w:r>
          <w:r w:rsidRPr="00442D99">
            <w:rPr>
              <w:rFonts w:ascii="Arial" w:hAnsi="Arial" w:cs="Arial"/>
              <w:b/>
              <w:sz w:val="16"/>
              <w:szCs w:val="16"/>
            </w:rPr>
            <w:fldChar w:fldCharType="separate"/>
          </w:r>
          <w:r w:rsidR="009007E1">
            <w:rPr>
              <w:rFonts w:ascii="Arial" w:hAnsi="Arial" w:cs="Arial"/>
              <w:b/>
              <w:sz w:val="16"/>
              <w:szCs w:val="16"/>
            </w:rPr>
            <w:t>7</w:t>
          </w:r>
          <w:r w:rsidRPr="00442D99">
            <w:rPr>
              <w:rFonts w:ascii="Arial" w:hAnsi="Arial" w:cs="Arial"/>
              <w:b/>
              <w:sz w:val="16"/>
              <w:szCs w:val="16"/>
            </w:rPr>
            <w:fldChar w:fldCharType="end"/>
          </w:r>
        </w:p>
      </w:tc>
    </w:tr>
  </w:tbl>
  <w:p w14:paraId="56D7EE18" w14:textId="77777777" w:rsidR="00E04CC4" w:rsidRDefault="00E04CC4">
    <w:pPr>
      <w:pStyle w:val="Header"/>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9319B7"/>
    <w:multiLevelType w:val="hybridMultilevel"/>
    <w:tmpl w:val="60FC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F06121"/>
    <w:multiLevelType w:val="hybridMultilevel"/>
    <w:tmpl w:val="E5EAF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0430E44"/>
    <w:multiLevelType w:val="hybridMultilevel"/>
    <w:tmpl w:val="A094E47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D6201D4"/>
    <w:multiLevelType w:val="multilevel"/>
    <w:tmpl w:val="B34C0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C95B85"/>
    <w:multiLevelType w:val="multilevel"/>
    <w:tmpl w:val="92404D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37E205F"/>
    <w:multiLevelType w:val="hybridMultilevel"/>
    <w:tmpl w:val="61847BE4"/>
    <w:lvl w:ilvl="0" w:tplc="04090001">
      <w:start w:val="1"/>
      <w:numFmt w:val="bullet"/>
      <w:lvlText w:val=""/>
      <w:lvlJc w:val="left"/>
      <w:pPr>
        <w:ind w:left="1068" w:hanging="360"/>
      </w:pPr>
      <w:rPr>
        <w:rFonts w:ascii="Symbol" w:hAnsi="Symbol" w:hint="default"/>
      </w:rPr>
    </w:lvl>
    <w:lvl w:ilvl="1" w:tplc="04090003" w:tentative="1">
      <w:start w:val="1"/>
      <w:numFmt w:val="bullet"/>
      <w:lvlText w:val="o"/>
      <w:lvlJc w:val="left"/>
      <w:pPr>
        <w:ind w:left="1788" w:hanging="360"/>
      </w:pPr>
      <w:rPr>
        <w:rFonts w:ascii="Courier New" w:hAnsi="Courier New" w:cs="Courier New" w:hint="default"/>
      </w:rPr>
    </w:lvl>
    <w:lvl w:ilvl="2" w:tplc="04090005" w:tentative="1">
      <w:start w:val="1"/>
      <w:numFmt w:val="bullet"/>
      <w:lvlText w:val=""/>
      <w:lvlJc w:val="left"/>
      <w:pPr>
        <w:ind w:left="2508" w:hanging="360"/>
      </w:pPr>
      <w:rPr>
        <w:rFonts w:ascii="Wingdings" w:hAnsi="Wingdings" w:hint="default"/>
      </w:rPr>
    </w:lvl>
    <w:lvl w:ilvl="3" w:tplc="04090001" w:tentative="1">
      <w:start w:val="1"/>
      <w:numFmt w:val="bullet"/>
      <w:lvlText w:val=""/>
      <w:lvlJc w:val="left"/>
      <w:pPr>
        <w:ind w:left="3228" w:hanging="360"/>
      </w:pPr>
      <w:rPr>
        <w:rFonts w:ascii="Symbol" w:hAnsi="Symbol" w:hint="default"/>
      </w:rPr>
    </w:lvl>
    <w:lvl w:ilvl="4" w:tplc="04090003" w:tentative="1">
      <w:start w:val="1"/>
      <w:numFmt w:val="bullet"/>
      <w:lvlText w:val="o"/>
      <w:lvlJc w:val="left"/>
      <w:pPr>
        <w:ind w:left="3948" w:hanging="360"/>
      </w:pPr>
      <w:rPr>
        <w:rFonts w:ascii="Courier New" w:hAnsi="Courier New" w:cs="Courier New" w:hint="default"/>
      </w:rPr>
    </w:lvl>
    <w:lvl w:ilvl="5" w:tplc="04090005" w:tentative="1">
      <w:start w:val="1"/>
      <w:numFmt w:val="bullet"/>
      <w:lvlText w:val=""/>
      <w:lvlJc w:val="left"/>
      <w:pPr>
        <w:ind w:left="4668" w:hanging="360"/>
      </w:pPr>
      <w:rPr>
        <w:rFonts w:ascii="Wingdings" w:hAnsi="Wingdings" w:hint="default"/>
      </w:rPr>
    </w:lvl>
    <w:lvl w:ilvl="6" w:tplc="04090001" w:tentative="1">
      <w:start w:val="1"/>
      <w:numFmt w:val="bullet"/>
      <w:lvlText w:val=""/>
      <w:lvlJc w:val="left"/>
      <w:pPr>
        <w:ind w:left="5388" w:hanging="360"/>
      </w:pPr>
      <w:rPr>
        <w:rFonts w:ascii="Symbol" w:hAnsi="Symbol" w:hint="default"/>
      </w:rPr>
    </w:lvl>
    <w:lvl w:ilvl="7" w:tplc="04090003" w:tentative="1">
      <w:start w:val="1"/>
      <w:numFmt w:val="bullet"/>
      <w:lvlText w:val="o"/>
      <w:lvlJc w:val="left"/>
      <w:pPr>
        <w:ind w:left="6108" w:hanging="360"/>
      </w:pPr>
      <w:rPr>
        <w:rFonts w:ascii="Courier New" w:hAnsi="Courier New" w:cs="Courier New" w:hint="default"/>
      </w:rPr>
    </w:lvl>
    <w:lvl w:ilvl="8" w:tplc="04090005" w:tentative="1">
      <w:start w:val="1"/>
      <w:numFmt w:val="bullet"/>
      <w:lvlText w:val=""/>
      <w:lvlJc w:val="left"/>
      <w:pPr>
        <w:ind w:left="6828" w:hanging="360"/>
      </w:pPr>
      <w:rPr>
        <w:rFonts w:ascii="Wingdings" w:hAnsi="Wingdings" w:hint="default"/>
      </w:rPr>
    </w:lvl>
  </w:abstractNum>
  <w:abstractNum w:abstractNumId="6" w15:restartNumberingAfterBreak="0">
    <w:nsid w:val="34CE7740"/>
    <w:multiLevelType w:val="hybridMultilevel"/>
    <w:tmpl w:val="61929272"/>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15:restartNumberingAfterBreak="0">
    <w:nsid w:val="49F1586E"/>
    <w:multiLevelType w:val="hybridMultilevel"/>
    <w:tmpl w:val="0A2EEF38"/>
    <w:lvl w:ilvl="0" w:tplc="14B6095A">
      <w:start w:val="1"/>
      <w:numFmt w:val="decimal"/>
      <w:lvlText w:val="%1)"/>
      <w:lvlJc w:val="left"/>
      <w:pPr>
        <w:ind w:left="720" w:hanging="360"/>
      </w:pPr>
      <w:rPr>
        <w:rFonts w:ascii="Calibri" w:eastAsiaTheme="minorHAnsi" w:hAnsi="Calibri" w:cs="Calibri" w:hint="default"/>
        <w:b/>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8591C66"/>
    <w:multiLevelType w:val="multilevel"/>
    <w:tmpl w:val="46520B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1EB4E8E"/>
    <w:multiLevelType w:val="hybridMultilevel"/>
    <w:tmpl w:val="771E5C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D10447"/>
    <w:multiLevelType w:val="hybridMultilevel"/>
    <w:tmpl w:val="D9CCFD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D9C4524"/>
    <w:multiLevelType w:val="multilevel"/>
    <w:tmpl w:val="7BC6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6FDB70FE"/>
    <w:multiLevelType w:val="hybridMultilevel"/>
    <w:tmpl w:val="2D44D5CA"/>
    <w:lvl w:ilvl="0" w:tplc="04160001">
      <w:start w:val="1"/>
      <w:numFmt w:val="bullet"/>
      <w:lvlText w:val=""/>
      <w:lvlJc w:val="left"/>
      <w:pPr>
        <w:ind w:left="1440" w:hanging="360"/>
      </w:pPr>
      <w:rPr>
        <w:rFonts w:ascii="Symbol" w:hAnsi="Symbol" w:hint="default"/>
      </w:rPr>
    </w:lvl>
    <w:lvl w:ilvl="1" w:tplc="04160003" w:tentative="1">
      <w:start w:val="1"/>
      <w:numFmt w:val="bullet"/>
      <w:lvlText w:val="o"/>
      <w:lvlJc w:val="left"/>
      <w:pPr>
        <w:ind w:left="2160" w:hanging="360"/>
      </w:pPr>
      <w:rPr>
        <w:rFonts w:ascii="Courier New" w:hAnsi="Courier New" w:cs="Courier New" w:hint="default"/>
      </w:rPr>
    </w:lvl>
    <w:lvl w:ilvl="2" w:tplc="04160005" w:tentative="1">
      <w:start w:val="1"/>
      <w:numFmt w:val="bullet"/>
      <w:lvlText w:val=""/>
      <w:lvlJc w:val="left"/>
      <w:pPr>
        <w:ind w:left="2880" w:hanging="360"/>
      </w:pPr>
      <w:rPr>
        <w:rFonts w:ascii="Wingdings" w:hAnsi="Wingdings" w:hint="default"/>
      </w:rPr>
    </w:lvl>
    <w:lvl w:ilvl="3" w:tplc="04160001" w:tentative="1">
      <w:start w:val="1"/>
      <w:numFmt w:val="bullet"/>
      <w:lvlText w:val=""/>
      <w:lvlJc w:val="left"/>
      <w:pPr>
        <w:ind w:left="3600" w:hanging="360"/>
      </w:pPr>
      <w:rPr>
        <w:rFonts w:ascii="Symbol" w:hAnsi="Symbol" w:hint="default"/>
      </w:rPr>
    </w:lvl>
    <w:lvl w:ilvl="4" w:tplc="04160003" w:tentative="1">
      <w:start w:val="1"/>
      <w:numFmt w:val="bullet"/>
      <w:lvlText w:val="o"/>
      <w:lvlJc w:val="left"/>
      <w:pPr>
        <w:ind w:left="4320" w:hanging="360"/>
      </w:pPr>
      <w:rPr>
        <w:rFonts w:ascii="Courier New" w:hAnsi="Courier New" w:cs="Courier New" w:hint="default"/>
      </w:rPr>
    </w:lvl>
    <w:lvl w:ilvl="5" w:tplc="04160005" w:tentative="1">
      <w:start w:val="1"/>
      <w:numFmt w:val="bullet"/>
      <w:lvlText w:val=""/>
      <w:lvlJc w:val="left"/>
      <w:pPr>
        <w:ind w:left="5040" w:hanging="360"/>
      </w:pPr>
      <w:rPr>
        <w:rFonts w:ascii="Wingdings" w:hAnsi="Wingdings" w:hint="default"/>
      </w:rPr>
    </w:lvl>
    <w:lvl w:ilvl="6" w:tplc="04160001" w:tentative="1">
      <w:start w:val="1"/>
      <w:numFmt w:val="bullet"/>
      <w:lvlText w:val=""/>
      <w:lvlJc w:val="left"/>
      <w:pPr>
        <w:ind w:left="5760" w:hanging="360"/>
      </w:pPr>
      <w:rPr>
        <w:rFonts w:ascii="Symbol" w:hAnsi="Symbol" w:hint="default"/>
      </w:rPr>
    </w:lvl>
    <w:lvl w:ilvl="7" w:tplc="04160003" w:tentative="1">
      <w:start w:val="1"/>
      <w:numFmt w:val="bullet"/>
      <w:lvlText w:val="o"/>
      <w:lvlJc w:val="left"/>
      <w:pPr>
        <w:ind w:left="6480" w:hanging="360"/>
      </w:pPr>
      <w:rPr>
        <w:rFonts w:ascii="Courier New" w:hAnsi="Courier New" w:cs="Courier New" w:hint="default"/>
      </w:rPr>
    </w:lvl>
    <w:lvl w:ilvl="8" w:tplc="04160005" w:tentative="1">
      <w:start w:val="1"/>
      <w:numFmt w:val="bullet"/>
      <w:lvlText w:val=""/>
      <w:lvlJc w:val="left"/>
      <w:pPr>
        <w:ind w:left="7200" w:hanging="360"/>
      </w:pPr>
      <w:rPr>
        <w:rFonts w:ascii="Wingdings" w:hAnsi="Wingdings" w:hint="default"/>
      </w:rPr>
    </w:lvl>
  </w:abstractNum>
  <w:abstractNum w:abstractNumId="13" w15:restartNumberingAfterBreak="0">
    <w:nsid w:val="71FD4834"/>
    <w:multiLevelType w:val="hybridMultilevel"/>
    <w:tmpl w:val="EC04FC2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126704062">
    <w:abstractNumId w:val="6"/>
  </w:num>
  <w:num w:numId="2" w16cid:durableId="1563906533">
    <w:abstractNumId w:val="12"/>
  </w:num>
  <w:num w:numId="3" w16cid:durableId="626544463">
    <w:abstractNumId w:val="9"/>
  </w:num>
  <w:num w:numId="4" w16cid:durableId="841310496">
    <w:abstractNumId w:val="11"/>
  </w:num>
  <w:num w:numId="5" w16cid:durableId="87115484">
    <w:abstractNumId w:val="8"/>
  </w:num>
  <w:num w:numId="6" w16cid:durableId="844444089">
    <w:abstractNumId w:val="3"/>
  </w:num>
  <w:num w:numId="7" w16cid:durableId="671956734">
    <w:abstractNumId w:val="4"/>
  </w:num>
  <w:num w:numId="8" w16cid:durableId="1183787247">
    <w:abstractNumId w:val="7"/>
  </w:num>
  <w:num w:numId="9" w16cid:durableId="2052027829">
    <w:abstractNumId w:val="0"/>
  </w:num>
  <w:num w:numId="10" w16cid:durableId="298919295">
    <w:abstractNumId w:val="5"/>
  </w:num>
  <w:num w:numId="11" w16cid:durableId="534659910">
    <w:abstractNumId w:val="1"/>
  </w:num>
  <w:num w:numId="12" w16cid:durableId="2078435295">
    <w:abstractNumId w:val="2"/>
  </w:num>
  <w:num w:numId="13" w16cid:durableId="1633633650">
    <w:abstractNumId w:val="13"/>
  </w:num>
  <w:num w:numId="14" w16cid:durableId="14698132">
    <w:abstractNumId w:val="10"/>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K2sDAztTS0sDA2tDBQ0lEKTi0uzszPAykwrgUANKo+mSwAAAA="/>
  </w:docVars>
  <w:rsids>
    <w:rsidRoot w:val="006472C5"/>
    <w:rsid w:val="00014EF2"/>
    <w:rsid w:val="000200B1"/>
    <w:rsid w:val="0002556C"/>
    <w:rsid w:val="00033596"/>
    <w:rsid w:val="000400F3"/>
    <w:rsid w:val="000460F0"/>
    <w:rsid w:val="000479EA"/>
    <w:rsid w:val="00055507"/>
    <w:rsid w:val="00061549"/>
    <w:rsid w:val="0006596C"/>
    <w:rsid w:val="00067EAD"/>
    <w:rsid w:val="000700B7"/>
    <w:rsid w:val="00073AF5"/>
    <w:rsid w:val="000846AD"/>
    <w:rsid w:val="00085866"/>
    <w:rsid w:val="0008793E"/>
    <w:rsid w:val="00090ECD"/>
    <w:rsid w:val="00091DAC"/>
    <w:rsid w:val="00096E90"/>
    <w:rsid w:val="00097940"/>
    <w:rsid w:val="000A2504"/>
    <w:rsid w:val="000A3660"/>
    <w:rsid w:val="000A6F6E"/>
    <w:rsid w:val="000B0629"/>
    <w:rsid w:val="000C34A4"/>
    <w:rsid w:val="000C3828"/>
    <w:rsid w:val="000D2311"/>
    <w:rsid w:val="000D7DA8"/>
    <w:rsid w:val="000E4346"/>
    <w:rsid w:val="000F17F3"/>
    <w:rsid w:val="001034B3"/>
    <w:rsid w:val="0011660D"/>
    <w:rsid w:val="0012253D"/>
    <w:rsid w:val="00122E2F"/>
    <w:rsid w:val="00124AB3"/>
    <w:rsid w:val="001271D3"/>
    <w:rsid w:val="00135886"/>
    <w:rsid w:val="0013722D"/>
    <w:rsid w:val="0014785B"/>
    <w:rsid w:val="00153AA1"/>
    <w:rsid w:val="00153C22"/>
    <w:rsid w:val="00154860"/>
    <w:rsid w:val="00162A19"/>
    <w:rsid w:val="001668EE"/>
    <w:rsid w:val="0017197A"/>
    <w:rsid w:val="00176397"/>
    <w:rsid w:val="00182A41"/>
    <w:rsid w:val="001868C6"/>
    <w:rsid w:val="00190EC1"/>
    <w:rsid w:val="00194018"/>
    <w:rsid w:val="0019436B"/>
    <w:rsid w:val="00195230"/>
    <w:rsid w:val="001A1811"/>
    <w:rsid w:val="001A27DB"/>
    <w:rsid w:val="001B018F"/>
    <w:rsid w:val="001B1F69"/>
    <w:rsid w:val="001B2219"/>
    <w:rsid w:val="001B548C"/>
    <w:rsid w:val="001B7000"/>
    <w:rsid w:val="001D66D9"/>
    <w:rsid w:val="001D679A"/>
    <w:rsid w:val="001D702D"/>
    <w:rsid w:val="001F13FE"/>
    <w:rsid w:val="001F724E"/>
    <w:rsid w:val="00214697"/>
    <w:rsid w:val="00214985"/>
    <w:rsid w:val="002447F0"/>
    <w:rsid w:val="00255758"/>
    <w:rsid w:val="00256BF6"/>
    <w:rsid w:val="00256FD0"/>
    <w:rsid w:val="002601EA"/>
    <w:rsid w:val="00260721"/>
    <w:rsid w:val="0026393A"/>
    <w:rsid w:val="0028369B"/>
    <w:rsid w:val="00286582"/>
    <w:rsid w:val="002902FB"/>
    <w:rsid w:val="0029042F"/>
    <w:rsid w:val="00293608"/>
    <w:rsid w:val="00293ABF"/>
    <w:rsid w:val="00295529"/>
    <w:rsid w:val="002A3339"/>
    <w:rsid w:val="002A4F57"/>
    <w:rsid w:val="002C20B7"/>
    <w:rsid w:val="002C65B3"/>
    <w:rsid w:val="002C7AD6"/>
    <w:rsid w:val="002D2FD2"/>
    <w:rsid w:val="002D3E11"/>
    <w:rsid w:val="002D488F"/>
    <w:rsid w:val="002F21B3"/>
    <w:rsid w:val="002F39F2"/>
    <w:rsid w:val="002F5C3A"/>
    <w:rsid w:val="00307C4E"/>
    <w:rsid w:val="00310C40"/>
    <w:rsid w:val="0031740A"/>
    <w:rsid w:val="003372B7"/>
    <w:rsid w:val="003453B8"/>
    <w:rsid w:val="0035364E"/>
    <w:rsid w:val="00365456"/>
    <w:rsid w:val="00367597"/>
    <w:rsid w:val="00381E11"/>
    <w:rsid w:val="00387D53"/>
    <w:rsid w:val="00387E13"/>
    <w:rsid w:val="00394FD7"/>
    <w:rsid w:val="0039643D"/>
    <w:rsid w:val="00397D16"/>
    <w:rsid w:val="003A5EBF"/>
    <w:rsid w:val="003B271A"/>
    <w:rsid w:val="003B7481"/>
    <w:rsid w:val="003B74EF"/>
    <w:rsid w:val="003D1BD6"/>
    <w:rsid w:val="003F05A5"/>
    <w:rsid w:val="003F6C60"/>
    <w:rsid w:val="0040031E"/>
    <w:rsid w:val="00403E67"/>
    <w:rsid w:val="0042049C"/>
    <w:rsid w:val="00424720"/>
    <w:rsid w:val="0042531E"/>
    <w:rsid w:val="004258A8"/>
    <w:rsid w:val="00431353"/>
    <w:rsid w:val="00431D9C"/>
    <w:rsid w:val="00434A54"/>
    <w:rsid w:val="00437C44"/>
    <w:rsid w:val="00441B3D"/>
    <w:rsid w:val="00442D99"/>
    <w:rsid w:val="0044695F"/>
    <w:rsid w:val="00454894"/>
    <w:rsid w:val="00455842"/>
    <w:rsid w:val="0046606B"/>
    <w:rsid w:val="004A085F"/>
    <w:rsid w:val="004A1ACD"/>
    <w:rsid w:val="004A5EAF"/>
    <w:rsid w:val="004B00F1"/>
    <w:rsid w:val="004B69C3"/>
    <w:rsid w:val="004B6C8A"/>
    <w:rsid w:val="004C48C2"/>
    <w:rsid w:val="004D50EF"/>
    <w:rsid w:val="004D5600"/>
    <w:rsid w:val="004D595E"/>
    <w:rsid w:val="004D5D33"/>
    <w:rsid w:val="004D5D7B"/>
    <w:rsid w:val="004D7062"/>
    <w:rsid w:val="004E0986"/>
    <w:rsid w:val="004E5253"/>
    <w:rsid w:val="004E6524"/>
    <w:rsid w:val="004F2B47"/>
    <w:rsid w:val="004F4ABA"/>
    <w:rsid w:val="004F6536"/>
    <w:rsid w:val="0050364B"/>
    <w:rsid w:val="0051705C"/>
    <w:rsid w:val="0052290A"/>
    <w:rsid w:val="00534567"/>
    <w:rsid w:val="00535E6E"/>
    <w:rsid w:val="00536E2C"/>
    <w:rsid w:val="00540B43"/>
    <w:rsid w:val="005436DC"/>
    <w:rsid w:val="005469BE"/>
    <w:rsid w:val="00551907"/>
    <w:rsid w:val="00563896"/>
    <w:rsid w:val="00563CE2"/>
    <w:rsid w:val="005646A2"/>
    <w:rsid w:val="005653F2"/>
    <w:rsid w:val="00566823"/>
    <w:rsid w:val="005711DF"/>
    <w:rsid w:val="00577572"/>
    <w:rsid w:val="00580E83"/>
    <w:rsid w:val="00583E4E"/>
    <w:rsid w:val="00593013"/>
    <w:rsid w:val="005952CD"/>
    <w:rsid w:val="005A52A3"/>
    <w:rsid w:val="005A7165"/>
    <w:rsid w:val="005B31D7"/>
    <w:rsid w:val="005B406B"/>
    <w:rsid w:val="005B470C"/>
    <w:rsid w:val="005C4F06"/>
    <w:rsid w:val="005C590A"/>
    <w:rsid w:val="005C76D0"/>
    <w:rsid w:val="005D4A66"/>
    <w:rsid w:val="005D5A06"/>
    <w:rsid w:val="005E150A"/>
    <w:rsid w:val="005E68FB"/>
    <w:rsid w:val="005E7D32"/>
    <w:rsid w:val="005F252E"/>
    <w:rsid w:val="005F6068"/>
    <w:rsid w:val="00600EE8"/>
    <w:rsid w:val="0060218B"/>
    <w:rsid w:val="006077E6"/>
    <w:rsid w:val="00607FA4"/>
    <w:rsid w:val="006171C2"/>
    <w:rsid w:val="00621531"/>
    <w:rsid w:val="00621C69"/>
    <w:rsid w:val="00622170"/>
    <w:rsid w:val="0062609D"/>
    <w:rsid w:val="00630B1D"/>
    <w:rsid w:val="0063164C"/>
    <w:rsid w:val="006352B7"/>
    <w:rsid w:val="00643C2F"/>
    <w:rsid w:val="00646BC7"/>
    <w:rsid w:val="006472C5"/>
    <w:rsid w:val="00650101"/>
    <w:rsid w:val="00650110"/>
    <w:rsid w:val="00654A88"/>
    <w:rsid w:val="00665ED1"/>
    <w:rsid w:val="00667DF2"/>
    <w:rsid w:val="00672DC7"/>
    <w:rsid w:val="006753E2"/>
    <w:rsid w:val="006818A2"/>
    <w:rsid w:val="006832AD"/>
    <w:rsid w:val="006921AE"/>
    <w:rsid w:val="00693BC4"/>
    <w:rsid w:val="00697D86"/>
    <w:rsid w:val="006A1E0B"/>
    <w:rsid w:val="006A2676"/>
    <w:rsid w:val="006A3A07"/>
    <w:rsid w:val="006A48FC"/>
    <w:rsid w:val="006C2F94"/>
    <w:rsid w:val="006D1F96"/>
    <w:rsid w:val="006D2680"/>
    <w:rsid w:val="006F424E"/>
    <w:rsid w:val="00713CDC"/>
    <w:rsid w:val="0071494F"/>
    <w:rsid w:val="00723C96"/>
    <w:rsid w:val="00725398"/>
    <w:rsid w:val="007312E0"/>
    <w:rsid w:val="00734F92"/>
    <w:rsid w:val="00736796"/>
    <w:rsid w:val="0073723C"/>
    <w:rsid w:val="00740F95"/>
    <w:rsid w:val="00742571"/>
    <w:rsid w:val="0074718E"/>
    <w:rsid w:val="00754AFD"/>
    <w:rsid w:val="00755AC2"/>
    <w:rsid w:val="00756D58"/>
    <w:rsid w:val="00766014"/>
    <w:rsid w:val="007712B1"/>
    <w:rsid w:val="007727DB"/>
    <w:rsid w:val="007761F5"/>
    <w:rsid w:val="00793E0C"/>
    <w:rsid w:val="00794795"/>
    <w:rsid w:val="007A604B"/>
    <w:rsid w:val="007B6C97"/>
    <w:rsid w:val="007C1C94"/>
    <w:rsid w:val="007D749E"/>
    <w:rsid w:val="007E0452"/>
    <w:rsid w:val="007E5D57"/>
    <w:rsid w:val="007F3755"/>
    <w:rsid w:val="007F6055"/>
    <w:rsid w:val="00800391"/>
    <w:rsid w:val="00814BF2"/>
    <w:rsid w:val="00820239"/>
    <w:rsid w:val="00823EA3"/>
    <w:rsid w:val="008246AF"/>
    <w:rsid w:val="00824FAE"/>
    <w:rsid w:val="0083091D"/>
    <w:rsid w:val="00832EF2"/>
    <w:rsid w:val="00834D56"/>
    <w:rsid w:val="008410BA"/>
    <w:rsid w:val="00850799"/>
    <w:rsid w:val="00851541"/>
    <w:rsid w:val="008519A0"/>
    <w:rsid w:val="00852FCD"/>
    <w:rsid w:val="0085648E"/>
    <w:rsid w:val="00856A1A"/>
    <w:rsid w:val="00870F45"/>
    <w:rsid w:val="00872101"/>
    <w:rsid w:val="00875987"/>
    <w:rsid w:val="00875A93"/>
    <w:rsid w:val="00877797"/>
    <w:rsid w:val="008810A0"/>
    <w:rsid w:val="008828CB"/>
    <w:rsid w:val="008946CC"/>
    <w:rsid w:val="00896904"/>
    <w:rsid w:val="008A0170"/>
    <w:rsid w:val="008B0C6C"/>
    <w:rsid w:val="008B19A9"/>
    <w:rsid w:val="008C1E65"/>
    <w:rsid w:val="008C20F0"/>
    <w:rsid w:val="008C699F"/>
    <w:rsid w:val="008E56B8"/>
    <w:rsid w:val="008E6C78"/>
    <w:rsid w:val="008F0C49"/>
    <w:rsid w:val="008F1850"/>
    <w:rsid w:val="008F1A95"/>
    <w:rsid w:val="008F6BBF"/>
    <w:rsid w:val="00900326"/>
    <w:rsid w:val="009007E1"/>
    <w:rsid w:val="009008AD"/>
    <w:rsid w:val="00907A98"/>
    <w:rsid w:val="009241B4"/>
    <w:rsid w:val="00926805"/>
    <w:rsid w:val="009340AE"/>
    <w:rsid w:val="009413B9"/>
    <w:rsid w:val="00942EBE"/>
    <w:rsid w:val="00944B4F"/>
    <w:rsid w:val="009502F0"/>
    <w:rsid w:val="00951633"/>
    <w:rsid w:val="00954453"/>
    <w:rsid w:val="00965560"/>
    <w:rsid w:val="00966148"/>
    <w:rsid w:val="00966DF1"/>
    <w:rsid w:val="0097514F"/>
    <w:rsid w:val="009752E4"/>
    <w:rsid w:val="00984E0F"/>
    <w:rsid w:val="00992BE1"/>
    <w:rsid w:val="00995D62"/>
    <w:rsid w:val="009A057B"/>
    <w:rsid w:val="009B05CE"/>
    <w:rsid w:val="009B5B9D"/>
    <w:rsid w:val="009B68F4"/>
    <w:rsid w:val="009C1C92"/>
    <w:rsid w:val="009D1964"/>
    <w:rsid w:val="009D1CBA"/>
    <w:rsid w:val="009D2129"/>
    <w:rsid w:val="009D2298"/>
    <w:rsid w:val="009D4392"/>
    <w:rsid w:val="009D643D"/>
    <w:rsid w:val="009E0DBD"/>
    <w:rsid w:val="009E5526"/>
    <w:rsid w:val="009F7B3C"/>
    <w:rsid w:val="00A02154"/>
    <w:rsid w:val="00A12143"/>
    <w:rsid w:val="00A123C7"/>
    <w:rsid w:val="00A13DE6"/>
    <w:rsid w:val="00A21AC0"/>
    <w:rsid w:val="00A21AE3"/>
    <w:rsid w:val="00A27BE5"/>
    <w:rsid w:val="00A33B21"/>
    <w:rsid w:val="00A4141D"/>
    <w:rsid w:val="00A419F9"/>
    <w:rsid w:val="00A5499D"/>
    <w:rsid w:val="00A57B58"/>
    <w:rsid w:val="00A6376A"/>
    <w:rsid w:val="00A653CC"/>
    <w:rsid w:val="00A6577F"/>
    <w:rsid w:val="00A67E08"/>
    <w:rsid w:val="00A7481D"/>
    <w:rsid w:val="00A845AE"/>
    <w:rsid w:val="00A8755D"/>
    <w:rsid w:val="00A968DA"/>
    <w:rsid w:val="00AA0380"/>
    <w:rsid w:val="00AA24D9"/>
    <w:rsid w:val="00AB04D9"/>
    <w:rsid w:val="00AB1A19"/>
    <w:rsid w:val="00AB3BAA"/>
    <w:rsid w:val="00AB73B3"/>
    <w:rsid w:val="00AB752F"/>
    <w:rsid w:val="00AC4812"/>
    <w:rsid w:val="00AE704A"/>
    <w:rsid w:val="00AF4D26"/>
    <w:rsid w:val="00AF7156"/>
    <w:rsid w:val="00AF7B4C"/>
    <w:rsid w:val="00B01F4D"/>
    <w:rsid w:val="00B066F5"/>
    <w:rsid w:val="00B06A1B"/>
    <w:rsid w:val="00B11E9D"/>
    <w:rsid w:val="00B1350C"/>
    <w:rsid w:val="00B16A38"/>
    <w:rsid w:val="00B22336"/>
    <w:rsid w:val="00B26248"/>
    <w:rsid w:val="00B26D62"/>
    <w:rsid w:val="00B27938"/>
    <w:rsid w:val="00B3102B"/>
    <w:rsid w:val="00B3572B"/>
    <w:rsid w:val="00B40BA6"/>
    <w:rsid w:val="00B45E51"/>
    <w:rsid w:val="00B51127"/>
    <w:rsid w:val="00B609C4"/>
    <w:rsid w:val="00B641B9"/>
    <w:rsid w:val="00B66628"/>
    <w:rsid w:val="00B70E76"/>
    <w:rsid w:val="00B7682D"/>
    <w:rsid w:val="00B91ACD"/>
    <w:rsid w:val="00B968FF"/>
    <w:rsid w:val="00BA6E72"/>
    <w:rsid w:val="00BB1438"/>
    <w:rsid w:val="00BB5FAE"/>
    <w:rsid w:val="00BC1164"/>
    <w:rsid w:val="00BC2025"/>
    <w:rsid w:val="00BC236A"/>
    <w:rsid w:val="00BC61AD"/>
    <w:rsid w:val="00BC66AD"/>
    <w:rsid w:val="00BC7C0A"/>
    <w:rsid w:val="00BC7C36"/>
    <w:rsid w:val="00BD2DA8"/>
    <w:rsid w:val="00BD3936"/>
    <w:rsid w:val="00BD5BF7"/>
    <w:rsid w:val="00BE193C"/>
    <w:rsid w:val="00BE1BB4"/>
    <w:rsid w:val="00BE63D3"/>
    <w:rsid w:val="00BF77DF"/>
    <w:rsid w:val="00BF7A2B"/>
    <w:rsid w:val="00C070F8"/>
    <w:rsid w:val="00C123B1"/>
    <w:rsid w:val="00C1393B"/>
    <w:rsid w:val="00C2094B"/>
    <w:rsid w:val="00C22E9B"/>
    <w:rsid w:val="00C332C2"/>
    <w:rsid w:val="00C43368"/>
    <w:rsid w:val="00C45F1F"/>
    <w:rsid w:val="00C54275"/>
    <w:rsid w:val="00C54CEE"/>
    <w:rsid w:val="00C5731E"/>
    <w:rsid w:val="00C63B0B"/>
    <w:rsid w:val="00C6479B"/>
    <w:rsid w:val="00C755B7"/>
    <w:rsid w:val="00C814C8"/>
    <w:rsid w:val="00C87AFC"/>
    <w:rsid w:val="00C91103"/>
    <w:rsid w:val="00C9474E"/>
    <w:rsid w:val="00C94F27"/>
    <w:rsid w:val="00C96C6B"/>
    <w:rsid w:val="00C97437"/>
    <w:rsid w:val="00C97D74"/>
    <w:rsid w:val="00CB15C5"/>
    <w:rsid w:val="00CB2529"/>
    <w:rsid w:val="00CB2601"/>
    <w:rsid w:val="00CB3370"/>
    <w:rsid w:val="00CB3498"/>
    <w:rsid w:val="00CB746C"/>
    <w:rsid w:val="00CC08A5"/>
    <w:rsid w:val="00CC4C3D"/>
    <w:rsid w:val="00CC60A7"/>
    <w:rsid w:val="00CC66E4"/>
    <w:rsid w:val="00CC7D4D"/>
    <w:rsid w:val="00CD03DC"/>
    <w:rsid w:val="00CD17B5"/>
    <w:rsid w:val="00CE5FEC"/>
    <w:rsid w:val="00CE7B30"/>
    <w:rsid w:val="00CF2410"/>
    <w:rsid w:val="00D005A3"/>
    <w:rsid w:val="00D0270E"/>
    <w:rsid w:val="00D03DAA"/>
    <w:rsid w:val="00D15372"/>
    <w:rsid w:val="00D27C30"/>
    <w:rsid w:val="00D4105A"/>
    <w:rsid w:val="00D42F01"/>
    <w:rsid w:val="00D43E00"/>
    <w:rsid w:val="00D44AEC"/>
    <w:rsid w:val="00D47F34"/>
    <w:rsid w:val="00D510D0"/>
    <w:rsid w:val="00D54CAE"/>
    <w:rsid w:val="00D5539F"/>
    <w:rsid w:val="00D6212E"/>
    <w:rsid w:val="00D6243E"/>
    <w:rsid w:val="00D6623F"/>
    <w:rsid w:val="00D71767"/>
    <w:rsid w:val="00D94C8F"/>
    <w:rsid w:val="00DB0D38"/>
    <w:rsid w:val="00DB2406"/>
    <w:rsid w:val="00DB5C19"/>
    <w:rsid w:val="00DB6391"/>
    <w:rsid w:val="00DB63AA"/>
    <w:rsid w:val="00DC187B"/>
    <w:rsid w:val="00DD2156"/>
    <w:rsid w:val="00DD3820"/>
    <w:rsid w:val="00DD3A43"/>
    <w:rsid w:val="00DE2D16"/>
    <w:rsid w:val="00DE6B25"/>
    <w:rsid w:val="00DF76F7"/>
    <w:rsid w:val="00E0098F"/>
    <w:rsid w:val="00E01E24"/>
    <w:rsid w:val="00E04CC4"/>
    <w:rsid w:val="00E17825"/>
    <w:rsid w:val="00E26C5F"/>
    <w:rsid w:val="00E31BBD"/>
    <w:rsid w:val="00E351A9"/>
    <w:rsid w:val="00E35D82"/>
    <w:rsid w:val="00E41D26"/>
    <w:rsid w:val="00E521A7"/>
    <w:rsid w:val="00E528F0"/>
    <w:rsid w:val="00E52FA7"/>
    <w:rsid w:val="00E53026"/>
    <w:rsid w:val="00E55202"/>
    <w:rsid w:val="00E6714C"/>
    <w:rsid w:val="00E72A43"/>
    <w:rsid w:val="00E73C79"/>
    <w:rsid w:val="00E769DF"/>
    <w:rsid w:val="00E8003C"/>
    <w:rsid w:val="00E966C8"/>
    <w:rsid w:val="00EA055D"/>
    <w:rsid w:val="00EA573C"/>
    <w:rsid w:val="00EC2293"/>
    <w:rsid w:val="00EC2386"/>
    <w:rsid w:val="00EC41AF"/>
    <w:rsid w:val="00ED52DB"/>
    <w:rsid w:val="00ED5B99"/>
    <w:rsid w:val="00EE53EF"/>
    <w:rsid w:val="00EE7900"/>
    <w:rsid w:val="00F058F0"/>
    <w:rsid w:val="00F155EA"/>
    <w:rsid w:val="00F36732"/>
    <w:rsid w:val="00F37DC3"/>
    <w:rsid w:val="00F403A4"/>
    <w:rsid w:val="00F42172"/>
    <w:rsid w:val="00F54174"/>
    <w:rsid w:val="00F603A7"/>
    <w:rsid w:val="00F61661"/>
    <w:rsid w:val="00F61AEE"/>
    <w:rsid w:val="00F76CDC"/>
    <w:rsid w:val="00F779E2"/>
    <w:rsid w:val="00F81005"/>
    <w:rsid w:val="00F819C3"/>
    <w:rsid w:val="00F85ED0"/>
    <w:rsid w:val="00F9681D"/>
    <w:rsid w:val="00FA1A53"/>
    <w:rsid w:val="00FA322B"/>
    <w:rsid w:val="00FA5052"/>
    <w:rsid w:val="00FA766F"/>
    <w:rsid w:val="00FB3ED3"/>
    <w:rsid w:val="00FB4553"/>
    <w:rsid w:val="00FB56E6"/>
    <w:rsid w:val="00FC0DA6"/>
    <w:rsid w:val="00FD040B"/>
    <w:rsid w:val="00FD46C8"/>
    <w:rsid w:val="00FE0104"/>
    <w:rsid w:val="00FE16A8"/>
    <w:rsid w:val="00FE6B08"/>
    <w:rsid w:val="00FF06D4"/>
    <w:rsid w:val="00FF44DB"/>
    <w:rsid w:val="13EF249F"/>
    <w:rsid w:val="1BEC665D"/>
    <w:rsid w:val="1C571C5E"/>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D7ED7C"/>
  <w15:docId w15:val="{6717DCD3-4CAF-405A-9EEF-47769452AE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8246AF"/>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0D2311"/>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6472C5"/>
    <w:pPr>
      <w:tabs>
        <w:tab w:val="center" w:pos="4252"/>
        <w:tab w:val="right" w:pos="8504"/>
      </w:tabs>
      <w:spacing w:after="0" w:line="240" w:lineRule="auto"/>
    </w:pPr>
  </w:style>
  <w:style w:type="character" w:customStyle="1" w:styleId="HeaderChar">
    <w:name w:val="Header Char"/>
    <w:basedOn w:val="DefaultParagraphFont"/>
    <w:link w:val="Header"/>
    <w:uiPriority w:val="99"/>
    <w:rsid w:val="006472C5"/>
  </w:style>
  <w:style w:type="paragraph" w:styleId="Footer">
    <w:name w:val="footer"/>
    <w:basedOn w:val="Normal"/>
    <w:link w:val="FooterChar"/>
    <w:uiPriority w:val="99"/>
    <w:unhideWhenUsed/>
    <w:rsid w:val="006472C5"/>
    <w:pPr>
      <w:tabs>
        <w:tab w:val="center" w:pos="4252"/>
        <w:tab w:val="right" w:pos="8504"/>
      </w:tabs>
      <w:spacing w:after="0" w:line="240" w:lineRule="auto"/>
    </w:pPr>
  </w:style>
  <w:style w:type="character" w:customStyle="1" w:styleId="FooterChar">
    <w:name w:val="Footer Char"/>
    <w:basedOn w:val="DefaultParagraphFont"/>
    <w:link w:val="Footer"/>
    <w:uiPriority w:val="99"/>
    <w:rsid w:val="006472C5"/>
  </w:style>
  <w:style w:type="paragraph" w:styleId="BalloonText">
    <w:name w:val="Balloon Text"/>
    <w:basedOn w:val="Normal"/>
    <w:link w:val="BalloonTextChar"/>
    <w:uiPriority w:val="99"/>
    <w:semiHidden/>
    <w:unhideWhenUsed/>
    <w:rsid w:val="006472C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472C5"/>
    <w:rPr>
      <w:rFonts w:ascii="Tahoma" w:hAnsi="Tahoma" w:cs="Tahoma"/>
      <w:sz w:val="16"/>
      <w:szCs w:val="16"/>
    </w:rPr>
  </w:style>
  <w:style w:type="table" w:styleId="TableGrid">
    <w:name w:val="Table Grid"/>
    <w:basedOn w:val="TableNormal"/>
    <w:uiPriority w:val="59"/>
    <w:rsid w:val="006472C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numerotee"/>
    <w:basedOn w:val="Normal"/>
    <w:uiPriority w:val="34"/>
    <w:qFormat/>
    <w:rsid w:val="00ED5B99"/>
    <w:pPr>
      <w:ind w:left="720"/>
      <w:contextualSpacing/>
    </w:pPr>
  </w:style>
  <w:style w:type="paragraph" w:customStyle="1" w:styleId="Default">
    <w:name w:val="Default"/>
    <w:rsid w:val="00ED5B99"/>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F42172"/>
    <w:rPr>
      <w:color w:val="0000FF" w:themeColor="hyperlink"/>
      <w:u w:val="single"/>
    </w:rPr>
  </w:style>
  <w:style w:type="paragraph" w:styleId="Caption">
    <w:name w:val="caption"/>
    <w:basedOn w:val="Normal"/>
    <w:next w:val="Normal"/>
    <w:uiPriority w:val="35"/>
    <w:unhideWhenUsed/>
    <w:qFormat/>
    <w:rsid w:val="00900326"/>
    <w:pPr>
      <w:spacing w:line="240" w:lineRule="auto"/>
    </w:pPr>
    <w:rPr>
      <w:b/>
      <w:bCs/>
      <w:color w:val="4F81BD" w:themeColor="accent1"/>
      <w:sz w:val="18"/>
      <w:szCs w:val="18"/>
    </w:rPr>
  </w:style>
  <w:style w:type="paragraph" w:styleId="NormalWeb">
    <w:name w:val="Normal (Web)"/>
    <w:basedOn w:val="Normal"/>
    <w:uiPriority w:val="99"/>
    <w:unhideWhenUsed/>
    <w:rsid w:val="002601EA"/>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Strong">
    <w:name w:val="Strong"/>
    <w:basedOn w:val="DefaultParagraphFont"/>
    <w:uiPriority w:val="22"/>
    <w:qFormat/>
    <w:rsid w:val="008E56B8"/>
    <w:rPr>
      <w:b/>
      <w:bCs/>
    </w:rPr>
  </w:style>
  <w:style w:type="character" w:customStyle="1" w:styleId="Heading3Char">
    <w:name w:val="Heading 3 Char"/>
    <w:basedOn w:val="DefaultParagraphFont"/>
    <w:link w:val="Heading3"/>
    <w:uiPriority w:val="9"/>
    <w:rsid w:val="008246AF"/>
    <w:rPr>
      <w:rFonts w:ascii="Times New Roman" w:eastAsia="Times New Roman" w:hAnsi="Times New Roman" w:cs="Times New Roman"/>
      <w:b/>
      <w:bCs/>
      <w:sz w:val="27"/>
      <w:szCs w:val="27"/>
      <w:lang w:val="es-AR"/>
    </w:rPr>
  </w:style>
  <w:style w:type="paragraph" w:styleId="HTMLPreformatted">
    <w:name w:val="HTML Preformatted"/>
    <w:basedOn w:val="Normal"/>
    <w:link w:val="HTMLPreformattedChar"/>
    <w:uiPriority w:val="99"/>
    <w:semiHidden/>
    <w:unhideWhenUsed/>
    <w:rsid w:val="001B2219"/>
    <w:pPr>
      <w:spacing w:after="0" w:line="240" w:lineRule="auto"/>
    </w:pPr>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1B2219"/>
    <w:rPr>
      <w:rFonts w:ascii="Consolas" w:hAnsi="Consolas"/>
      <w:sz w:val="20"/>
      <w:szCs w:val="20"/>
    </w:rPr>
  </w:style>
  <w:style w:type="character" w:customStyle="1" w:styleId="Heading4Char">
    <w:name w:val="Heading 4 Char"/>
    <w:basedOn w:val="DefaultParagraphFont"/>
    <w:link w:val="Heading4"/>
    <w:uiPriority w:val="9"/>
    <w:semiHidden/>
    <w:rsid w:val="000D2311"/>
    <w:rPr>
      <w:rFonts w:asciiTheme="majorHAnsi" w:eastAsiaTheme="majorEastAsia" w:hAnsiTheme="majorHAnsi" w:cstheme="majorBidi"/>
      <w:i/>
      <w:iCs/>
      <w:color w:val="365F91" w:themeColor="accent1" w:themeShade="BF"/>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A57B58"/>
    <w:rPr>
      <w:b/>
      <w:bCs/>
    </w:rPr>
  </w:style>
  <w:style w:type="character" w:customStyle="1" w:styleId="CommentSubjectChar">
    <w:name w:val="Comment Subject Char"/>
    <w:basedOn w:val="CommentTextChar"/>
    <w:link w:val="CommentSubject"/>
    <w:uiPriority w:val="99"/>
    <w:semiHidden/>
    <w:rsid w:val="00A57B5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4735622">
      <w:bodyDiv w:val="1"/>
      <w:marLeft w:val="0"/>
      <w:marRight w:val="0"/>
      <w:marTop w:val="0"/>
      <w:marBottom w:val="0"/>
      <w:divBdr>
        <w:top w:val="none" w:sz="0" w:space="0" w:color="auto"/>
        <w:left w:val="none" w:sz="0" w:space="0" w:color="auto"/>
        <w:bottom w:val="none" w:sz="0" w:space="0" w:color="auto"/>
        <w:right w:val="none" w:sz="0" w:space="0" w:color="auto"/>
      </w:divBdr>
      <w:divsChild>
        <w:div w:id="54202444">
          <w:marLeft w:val="274"/>
          <w:marRight w:val="0"/>
          <w:marTop w:val="0"/>
          <w:marBottom w:val="0"/>
          <w:divBdr>
            <w:top w:val="none" w:sz="0" w:space="0" w:color="auto"/>
            <w:left w:val="none" w:sz="0" w:space="0" w:color="auto"/>
            <w:bottom w:val="none" w:sz="0" w:space="0" w:color="auto"/>
            <w:right w:val="none" w:sz="0" w:space="0" w:color="auto"/>
          </w:divBdr>
        </w:div>
        <w:div w:id="496311003">
          <w:marLeft w:val="274"/>
          <w:marRight w:val="0"/>
          <w:marTop w:val="0"/>
          <w:marBottom w:val="0"/>
          <w:divBdr>
            <w:top w:val="none" w:sz="0" w:space="0" w:color="auto"/>
            <w:left w:val="none" w:sz="0" w:space="0" w:color="auto"/>
            <w:bottom w:val="none" w:sz="0" w:space="0" w:color="auto"/>
            <w:right w:val="none" w:sz="0" w:space="0" w:color="auto"/>
          </w:divBdr>
        </w:div>
        <w:div w:id="716126222">
          <w:marLeft w:val="274"/>
          <w:marRight w:val="0"/>
          <w:marTop w:val="0"/>
          <w:marBottom w:val="0"/>
          <w:divBdr>
            <w:top w:val="none" w:sz="0" w:space="0" w:color="auto"/>
            <w:left w:val="none" w:sz="0" w:space="0" w:color="auto"/>
            <w:bottom w:val="none" w:sz="0" w:space="0" w:color="auto"/>
            <w:right w:val="none" w:sz="0" w:space="0" w:color="auto"/>
          </w:divBdr>
        </w:div>
        <w:div w:id="1358237312">
          <w:marLeft w:val="274"/>
          <w:marRight w:val="0"/>
          <w:marTop w:val="0"/>
          <w:marBottom w:val="0"/>
          <w:divBdr>
            <w:top w:val="none" w:sz="0" w:space="0" w:color="auto"/>
            <w:left w:val="none" w:sz="0" w:space="0" w:color="auto"/>
            <w:bottom w:val="none" w:sz="0" w:space="0" w:color="auto"/>
            <w:right w:val="none" w:sz="0" w:space="0" w:color="auto"/>
          </w:divBdr>
        </w:div>
        <w:div w:id="2147120094">
          <w:marLeft w:val="274"/>
          <w:marRight w:val="0"/>
          <w:marTop w:val="0"/>
          <w:marBottom w:val="0"/>
          <w:divBdr>
            <w:top w:val="none" w:sz="0" w:space="0" w:color="auto"/>
            <w:left w:val="none" w:sz="0" w:space="0" w:color="auto"/>
            <w:bottom w:val="none" w:sz="0" w:space="0" w:color="auto"/>
            <w:right w:val="none" w:sz="0" w:space="0" w:color="auto"/>
          </w:divBdr>
        </w:div>
      </w:divsChild>
    </w:div>
    <w:div w:id="361323111">
      <w:bodyDiv w:val="1"/>
      <w:marLeft w:val="0"/>
      <w:marRight w:val="0"/>
      <w:marTop w:val="0"/>
      <w:marBottom w:val="0"/>
      <w:divBdr>
        <w:top w:val="none" w:sz="0" w:space="0" w:color="auto"/>
        <w:left w:val="none" w:sz="0" w:space="0" w:color="auto"/>
        <w:bottom w:val="none" w:sz="0" w:space="0" w:color="auto"/>
        <w:right w:val="none" w:sz="0" w:space="0" w:color="auto"/>
      </w:divBdr>
    </w:div>
    <w:div w:id="396976040">
      <w:bodyDiv w:val="1"/>
      <w:marLeft w:val="0"/>
      <w:marRight w:val="0"/>
      <w:marTop w:val="0"/>
      <w:marBottom w:val="0"/>
      <w:divBdr>
        <w:top w:val="none" w:sz="0" w:space="0" w:color="auto"/>
        <w:left w:val="none" w:sz="0" w:space="0" w:color="auto"/>
        <w:bottom w:val="none" w:sz="0" w:space="0" w:color="auto"/>
        <w:right w:val="none" w:sz="0" w:space="0" w:color="auto"/>
      </w:divBdr>
    </w:div>
    <w:div w:id="621575145">
      <w:bodyDiv w:val="1"/>
      <w:marLeft w:val="0"/>
      <w:marRight w:val="0"/>
      <w:marTop w:val="0"/>
      <w:marBottom w:val="0"/>
      <w:divBdr>
        <w:top w:val="none" w:sz="0" w:space="0" w:color="auto"/>
        <w:left w:val="none" w:sz="0" w:space="0" w:color="auto"/>
        <w:bottom w:val="none" w:sz="0" w:space="0" w:color="auto"/>
        <w:right w:val="none" w:sz="0" w:space="0" w:color="auto"/>
      </w:divBdr>
    </w:div>
    <w:div w:id="864636449">
      <w:bodyDiv w:val="1"/>
      <w:marLeft w:val="0"/>
      <w:marRight w:val="0"/>
      <w:marTop w:val="0"/>
      <w:marBottom w:val="0"/>
      <w:divBdr>
        <w:top w:val="none" w:sz="0" w:space="0" w:color="auto"/>
        <w:left w:val="none" w:sz="0" w:space="0" w:color="auto"/>
        <w:bottom w:val="none" w:sz="0" w:space="0" w:color="auto"/>
        <w:right w:val="none" w:sz="0" w:space="0" w:color="auto"/>
      </w:divBdr>
    </w:div>
    <w:div w:id="873344005">
      <w:bodyDiv w:val="1"/>
      <w:marLeft w:val="0"/>
      <w:marRight w:val="0"/>
      <w:marTop w:val="0"/>
      <w:marBottom w:val="0"/>
      <w:divBdr>
        <w:top w:val="none" w:sz="0" w:space="0" w:color="auto"/>
        <w:left w:val="none" w:sz="0" w:space="0" w:color="auto"/>
        <w:bottom w:val="none" w:sz="0" w:space="0" w:color="auto"/>
        <w:right w:val="none" w:sz="0" w:space="0" w:color="auto"/>
      </w:divBdr>
    </w:div>
    <w:div w:id="1004553658">
      <w:bodyDiv w:val="1"/>
      <w:marLeft w:val="0"/>
      <w:marRight w:val="0"/>
      <w:marTop w:val="0"/>
      <w:marBottom w:val="0"/>
      <w:divBdr>
        <w:top w:val="none" w:sz="0" w:space="0" w:color="auto"/>
        <w:left w:val="none" w:sz="0" w:space="0" w:color="auto"/>
        <w:bottom w:val="none" w:sz="0" w:space="0" w:color="auto"/>
        <w:right w:val="none" w:sz="0" w:space="0" w:color="auto"/>
      </w:divBdr>
    </w:div>
    <w:div w:id="1013848862">
      <w:bodyDiv w:val="1"/>
      <w:marLeft w:val="0"/>
      <w:marRight w:val="0"/>
      <w:marTop w:val="0"/>
      <w:marBottom w:val="0"/>
      <w:divBdr>
        <w:top w:val="none" w:sz="0" w:space="0" w:color="auto"/>
        <w:left w:val="none" w:sz="0" w:space="0" w:color="auto"/>
        <w:bottom w:val="none" w:sz="0" w:space="0" w:color="auto"/>
        <w:right w:val="none" w:sz="0" w:space="0" w:color="auto"/>
      </w:divBdr>
    </w:div>
    <w:div w:id="1096092580">
      <w:bodyDiv w:val="1"/>
      <w:marLeft w:val="0"/>
      <w:marRight w:val="0"/>
      <w:marTop w:val="0"/>
      <w:marBottom w:val="0"/>
      <w:divBdr>
        <w:top w:val="none" w:sz="0" w:space="0" w:color="auto"/>
        <w:left w:val="none" w:sz="0" w:space="0" w:color="auto"/>
        <w:bottom w:val="none" w:sz="0" w:space="0" w:color="auto"/>
        <w:right w:val="none" w:sz="0" w:space="0" w:color="auto"/>
      </w:divBdr>
    </w:div>
    <w:div w:id="1315183372">
      <w:bodyDiv w:val="1"/>
      <w:marLeft w:val="0"/>
      <w:marRight w:val="0"/>
      <w:marTop w:val="0"/>
      <w:marBottom w:val="0"/>
      <w:divBdr>
        <w:top w:val="none" w:sz="0" w:space="0" w:color="auto"/>
        <w:left w:val="none" w:sz="0" w:space="0" w:color="auto"/>
        <w:bottom w:val="none" w:sz="0" w:space="0" w:color="auto"/>
        <w:right w:val="none" w:sz="0" w:space="0" w:color="auto"/>
      </w:divBdr>
      <w:divsChild>
        <w:div w:id="235408884">
          <w:marLeft w:val="274"/>
          <w:marRight w:val="0"/>
          <w:marTop w:val="67"/>
          <w:marBottom w:val="0"/>
          <w:divBdr>
            <w:top w:val="none" w:sz="0" w:space="0" w:color="auto"/>
            <w:left w:val="none" w:sz="0" w:space="0" w:color="auto"/>
            <w:bottom w:val="none" w:sz="0" w:space="0" w:color="auto"/>
            <w:right w:val="none" w:sz="0" w:space="0" w:color="auto"/>
          </w:divBdr>
        </w:div>
        <w:div w:id="273636299">
          <w:marLeft w:val="274"/>
          <w:marRight w:val="0"/>
          <w:marTop w:val="67"/>
          <w:marBottom w:val="0"/>
          <w:divBdr>
            <w:top w:val="none" w:sz="0" w:space="0" w:color="auto"/>
            <w:left w:val="none" w:sz="0" w:space="0" w:color="auto"/>
            <w:bottom w:val="none" w:sz="0" w:space="0" w:color="auto"/>
            <w:right w:val="none" w:sz="0" w:space="0" w:color="auto"/>
          </w:divBdr>
        </w:div>
        <w:div w:id="276833701">
          <w:marLeft w:val="274"/>
          <w:marRight w:val="0"/>
          <w:marTop w:val="67"/>
          <w:marBottom w:val="0"/>
          <w:divBdr>
            <w:top w:val="none" w:sz="0" w:space="0" w:color="auto"/>
            <w:left w:val="none" w:sz="0" w:space="0" w:color="auto"/>
            <w:bottom w:val="none" w:sz="0" w:space="0" w:color="auto"/>
            <w:right w:val="none" w:sz="0" w:space="0" w:color="auto"/>
          </w:divBdr>
        </w:div>
        <w:div w:id="421993473">
          <w:marLeft w:val="274"/>
          <w:marRight w:val="0"/>
          <w:marTop w:val="67"/>
          <w:marBottom w:val="0"/>
          <w:divBdr>
            <w:top w:val="none" w:sz="0" w:space="0" w:color="auto"/>
            <w:left w:val="none" w:sz="0" w:space="0" w:color="auto"/>
            <w:bottom w:val="none" w:sz="0" w:space="0" w:color="auto"/>
            <w:right w:val="none" w:sz="0" w:space="0" w:color="auto"/>
          </w:divBdr>
        </w:div>
        <w:div w:id="669260129">
          <w:marLeft w:val="274"/>
          <w:marRight w:val="0"/>
          <w:marTop w:val="67"/>
          <w:marBottom w:val="0"/>
          <w:divBdr>
            <w:top w:val="none" w:sz="0" w:space="0" w:color="auto"/>
            <w:left w:val="none" w:sz="0" w:space="0" w:color="auto"/>
            <w:bottom w:val="none" w:sz="0" w:space="0" w:color="auto"/>
            <w:right w:val="none" w:sz="0" w:space="0" w:color="auto"/>
          </w:divBdr>
        </w:div>
        <w:div w:id="1326281161">
          <w:marLeft w:val="274"/>
          <w:marRight w:val="0"/>
          <w:marTop w:val="67"/>
          <w:marBottom w:val="0"/>
          <w:divBdr>
            <w:top w:val="none" w:sz="0" w:space="0" w:color="auto"/>
            <w:left w:val="none" w:sz="0" w:space="0" w:color="auto"/>
            <w:bottom w:val="none" w:sz="0" w:space="0" w:color="auto"/>
            <w:right w:val="none" w:sz="0" w:space="0" w:color="auto"/>
          </w:divBdr>
        </w:div>
        <w:div w:id="1419474202">
          <w:marLeft w:val="274"/>
          <w:marRight w:val="0"/>
          <w:marTop w:val="67"/>
          <w:marBottom w:val="0"/>
          <w:divBdr>
            <w:top w:val="none" w:sz="0" w:space="0" w:color="auto"/>
            <w:left w:val="none" w:sz="0" w:space="0" w:color="auto"/>
            <w:bottom w:val="none" w:sz="0" w:space="0" w:color="auto"/>
            <w:right w:val="none" w:sz="0" w:space="0" w:color="auto"/>
          </w:divBdr>
        </w:div>
        <w:div w:id="1780485918">
          <w:marLeft w:val="274"/>
          <w:marRight w:val="0"/>
          <w:marTop w:val="67"/>
          <w:marBottom w:val="0"/>
          <w:divBdr>
            <w:top w:val="none" w:sz="0" w:space="0" w:color="auto"/>
            <w:left w:val="none" w:sz="0" w:space="0" w:color="auto"/>
            <w:bottom w:val="none" w:sz="0" w:space="0" w:color="auto"/>
            <w:right w:val="none" w:sz="0" w:space="0" w:color="auto"/>
          </w:divBdr>
        </w:div>
        <w:div w:id="2088842361">
          <w:marLeft w:val="274"/>
          <w:marRight w:val="0"/>
          <w:marTop w:val="67"/>
          <w:marBottom w:val="0"/>
          <w:divBdr>
            <w:top w:val="none" w:sz="0" w:space="0" w:color="auto"/>
            <w:left w:val="none" w:sz="0" w:space="0" w:color="auto"/>
            <w:bottom w:val="none" w:sz="0" w:space="0" w:color="auto"/>
            <w:right w:val="none" w:sz="0" w:space="0" w:color="auto"/>
          </w:divBdr>
        </w:div>
      </w:divsChild>
    </w:div>
    <w:div w:id="1744377233">
      <w:bodyDiv w:val="1"/>
      <w:marLeft w:val="0"/>
      <w:marRight w:val="0"/>
      <w:marTop w:val="0"/>
      <w:marBottom w:val="0"/>
      <w:divBdr>
        <w:top w:val="none" w:sz="0" w:space="0" w:color="auto"/>
        <w:left w:val="none" w:sz="0" w:space="0" w:color="auto"/>
        <w:bottom w:val="none" w:sz="0" w:space="0" w:color="auto"/>
        <w:right w:val="none" w:sz="0" w:space="0" w:color="auto"/>
      </w:divBdr>
    </w:div>
    <w:div w:id="1838232854">
      <w:bodyDiv w:val="1"/>
      <w:marLeft w:val="0"/>
      <w:marRight w:val="0"/>
      <w:marTop w:val="0"/>
      <w:marBottom w:val="0"/>
      <w:divBdr>
        <w:top w:val="none" w:sz="0" w:space="0" w:color="auto"/>
        <w:left w:val="none" w:sz="0" w:space="0" w:color="auto"/>
        <w:bottom w:val="none" w:sz="0" w:space="0" w:color="auto"/>
        <w:right w:val="none" w:sz="0" w:space="0" w:color="auto"/>
      </w:divBdr>
    </w:div>
    <w:div w:id="1911692131">
      <w:bodyDiv w:val="1"/>
      <w:marLeft w:val="0"/>
      <w:marRight w:val="0"/>
      <w:marTop w:val="0"/>
      <w:marBottom w:val="0"/>
      <w:divBdr>
        <w:top w:val="none" w:sz="0" w:space="0" w:color="auto"/>
        <w:left w:val="none" w:sz="0" w:space="0" w:color="auto"/>
        <w:bottom w:val="none" w:sz="0" w:space="0" w:color="auto"/>
        <w:right w:val="none" w:sz="0" w:space="0" w:color="auto"/>
      </w:divBdr>
    </w:div>
    <w:div w:id="1926454879">
      <w:bodyDiv w:val="1"/>
      <w:marLeft w:val="0"/>
      <w:marRight w:val="0"/>
      <w:marTop w:val="0"/>
      <w:marBottom w:val="0"/>
      <w:divBdr>
        <w:top w:val="none" w:sz="0" w:space="0" w:color="auto"/>
        <w:left w:val="none" w:sz="0" w:space="0" w:color="auto"/>
        <w:bottom w:val="none" w:sz="0" w:space="0" w:color="auto"/>
        <w:right w:val="none" w:sz="0" w:space="0" w:color="auto"/>
      </w:divBdr>
    </w:div>
    <w:div w:id="2117365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ef5e0ab-818f-4945-9b66-c11b488b82ee">
      <Terms xmlns="http://schemas.microsoft.com/office/infopath/2007/PartnerControls"/>
    </lcf76f155ced4ddcb4097134ff3c332f>
    <TaxCatchAll xmlns="9a358b0f-8f3c-493d-aeb5-376dbd15e62f"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F37A37C7657754CA831AAF104C58D10" ma:contentTypeVersion="14" ma:contentTypeDescription="Create a new document." ma:contentTypeScope="" ma:versionID="96f71bde06d1d692bb2cddf3ae910816">
  <xsd:schema xmlns:xsd="http://www.w3.org/2001/XMLSchema" xmlns:xs="http://www.w3.org/2001/XMLSchema" xmlns:p="http://schemas.microsoft.com/office/2006/metadata/properties" xmlns:ns2="fef5e0ab-818f-4945-9b66-c11b488b82ee" xmlns:ns3="9a358b0f-8f3c-493d-aeb5-376dbd15e62f" targetNamespace="http://schemas.microsoft.com/office/2006/metadata/properties" ma:root="true" ma:fieldsID="1b06ac1439bad559c7d1868b3719fa43" ns2:_="" ns3:_="">
    <xsd:import namespace="fef5e0ab-818f-4945-9b66-c11b488b82ee"/>
    <xsd:import namespace="9a358b0f-8f3c-493d-aeb5-376dbd15e62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Location" minOccurs="0"/>
                <xsd:element ref="ns2:MediaServiceOCR"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f5e0ab-818f-4945-9b66-c11b488b82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82a8648-6b9d-42b8-a641-c896e6ef1646" ma:termSetId="09814cd3-568e-fe90-9814-8d621ff8fb84" ma:anchorId="fba54fb3-c3e1-fe81-a776-ca4b69148c4d" ma:open="true" ma:isKeyword="false">
      <xsd:complexType>
        <xsd:sequence>
          <xsd:element ref="pc:Terms" minOccurs="0" maxOccurs="1"/>
        </xsd:sequence>
      </xsd:complexType>
    </xsd:element>
    <xsd:element name="MediaServiceLocation" ma:index="19" nillable="true" ma:displayName="Location" ma:indexed="true"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a358b0f-8f3c-493d-aeb5-376dbd15e62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c9ef26a-7710-4d2a-9260-8950b04697c9}" ma:internalName="TaxCatchAll" ma:showField="CatchAllData" ma:web="9a358b0f-8f3c-493d-aeb5-376dbd15e6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2DAF86D-D891-41AA-9D6B-894302ECA865}">
  <ds:schemaRefs>
    <ds:schemaRef ds:uri="http://schemas.microsoft.com/sharepoint/v3/contenttype/forms"/>
  </ds:schemaRefs>
</ds:datastoreItem>
</file>

<file path=customXml/itemProps2.xml><?xml version="1.0" encoding="utf-8"?>
<ds:datastoreItem xmlns:ds="http://schemas.openxmlformats.org/officeDocument/2006/customXml" ds:itemID="{D3819800-62F6-4ECB-8456-07A00C7592D8}">
  <ds:schemaRefs>
    <ds:schemaRef ds:uri="http://schemas.microsoft.com/office/2006/metadata/properties"/>
    <ds:schemaRef ds:uri="http://schemas.microsoft.com/office/infopath/2007/PartnerControls"/>
    <ds:schemaRef ds:uri="fef5e0ab-818f-4945-9b66-c11b488b82ee"/>
    <ds:schemaRef ds:uri="9a358b0f-8f3c-493d-aeb5-376dbd15e62f"/>
  </ds:schemaRefs>
</ds:datastoreItem>
</file>

<file path=customXml/itemProps3.xml><?xml version="1.0" encoding="utf-8"?>
<ds:datastoreItem xmlns:ds="http://schemas.openxmlformats.org/officeDocument/2006/customXml" ds:itemID="{B573DDCF-DE32-432A-8589-B5BE896CD02A}"/>
</file>

<file path=docProps/app.xml><?xml version="1.0" encoding="utf-8"?>
<Properties xmlns="http://schemas.openxmlformats.org/officeDocument/2006/extended-properties" xmlns:vt="http://schemas.openxmlformats.org/officeDocument/2006/docPropsVTypes">
  <Template>Normal.dotm</Template>
  <TotalTime>833</TotalTime>
  <Pages>9</Pages>
  <Words>3403</Words>
  <Characters>19400</Characters>
  <Application>Microsoft Office Word</Application>
  <DocSecurity>0</DocSecurity>
  <Lines>161</Lines>
  <Paragraphs>45</Paragraphs>
  <ScaleCrop>false</ScaleCrop>
  <Company>RCBR</Company>
  <LinksUpToDate>false</LinksUpToDate>
  <CharactersWithSpaces>22758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GOMES, PLINIO</dc:creator>
  <cp:keywords/>
  <cp:lastModifiedBy>Ribeiro, Maiara</cp:lastModifiedBy>
  <cp:revision>234</cp:revision>
  <cp:lastPrinted>2021-08-09T20:25:00Z</cp:lastPrinted>
  <dcterms:created xsi:type="dcterms:W3CDTF">2019-02-07T16:54:00Z</dcterms:created>
  <dcterms:modified xsi:type="dcterms:W3CDTF">2025-11-17T12:58:00Z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XPowerLiteLastOptimized">
    <vt:lpwstr>894299</vt:lpwstr>
  </property>
  <property fmtid="{D5CDD505-2E9C-101B-9397-08002B2CF9AE}" pid="3" name="NXPowerLiteSettings">
    <vt:lpwstr>F7000400038000</vt:lpwstr>
  </property>
  <property fmtid="{D5CDD505-2E9C-101B-9397-08002B2CF9AE}" pid="4" name="NXPowerLiteVersion">
    <vt:lpwstr>D7.9.9</vt:lpwstr>
  </property>
  <property fmtid="{D5CDD505-2E9C-101B-9397-08002B2CF9AE}" pid="5" name="MediaServiceImageTags">
    <vt:lpwstr/>
  </property>
  <property fmtid="{D5CDD505-2E9C-101B-9397-08002B2CF9AE}" pid="6" name="ContentTypeId">
    <vt:lpwstr>0x0101002F37A37C7657754CA831AAF104C58D10</vt:lpwstr>
  </property>
  <property fmtid="{D5CDD505-2E9C-101B-9397-08002B2CF9AE}" pid="7" name="ComplianceAssetId">
    <vt:lpwstr/>
  </property>
  <property fmtid="{D5CDD505-2E9C-101B-9397-08002B2CF9AE}" pid="8" name="_ExtendedDescription">
    <vt:lpwstr/>
  </property>
  <property fmtid="{D5CDD505-2E9C-101B-9397-08002B2CF9AE}" pid="9" name="TriggerFlowInfo">
    <vt:lpwstr/>
  </property>
  <property fmtid="{D5CDD505-2E9C-101B-9397-08002B2CF9AE}" pid="10" name="xd_ProgID">
    <vt:lpwstr/>
  </property>
  <property fmtid="{D5CDD505-2E9C-101B-9397-08002B2CF9AE}" pid="11" name="TemplateUrl">
    <vt:lpwstr/>
  </property>
  <property fmtid="{D5CDD505-2E9C-101B-9397-08002B2CF9AE}" pid="12" name="xd_Signature">
    <vt:bool>false</vt:bool>
  </property>
</Properties>
</file>