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7527D" w14:textId="77777777" w:rsidR="00B609C4" w:rsidRPr="00607091" w:rsidRDefault="00ED5B99" w:rsidP="00C63FA9">
      <w:pPr>
        <w:pStyle w:val="ListParagraph"/>
        <w:numPr>
          <w:ilvl w:val="0"/>
          <w:numId w:val="6"/>
        </w:numPr>
        <w:spacing w:line="240" w:lineRule="auto"/>
        <w:jc w:val="both"/>
        <w:rPr>
          <w:rFonts w:cstheme="minorHAnsi"/>
          <w:b/>
          <w:bCs/>
          <w:lang w:val="es-CO"/>
        </w:rPr>
      </w:pPr>
      <w:r w:rsidRPr="00607091">
        <w:rPr>
          <w:b/>
          <w:lang w:val="es-CO"/>
        </w:rPr>
        <w:t>OBJETIVO</w:t>
      </w:r>
    </w:p>
    <w:p w14:paraId="671C696C" w14:textId="7F6E085E" w:rsidR="00D97047" w:rsidRPr="00607091" w:rsidRDefault="00D97047" w:rsidP="00D97047">
      <w:pPr>
        <w:pStyle w:val="Default"/>
        <w:jc w:val="both"/>
        <w:rPr>
          <w:rFonts w:asciiTheme="minorHAnsi" w:hAnsiTheme="minorHAnsi" w:cstheme="minorHAnsi"/>
          <w:color w:val="auto"/>
          <w:sz w:val="22"/>
          <w:szCs w:val="22"/>
          <w:lang w:val="es-CO"/>
        </w:rPr>
      </w:pPr>
      <w:r w:rsidRPr="00607091">
        <w:rPr>
          <w:rFonts w:asciiTheme="minorHAnsi" w:hAnsiTheme="minorHAnsi"/>
          <w:color w:val="auto"/>
          <w:sz w:val="22"/>
          <w:lang w:val="es-CO"/>
        </w:rPr>
        <w:t>El objetivo principal de estas instrucciones de trabajo es garantizar que la gestión y manipulación de residuos y materiales se realice de forma adecuada, evitando que estos elementos permanezcan expuestos y accesibles dentro del punto de venta y/o en el área de almacenamiento. Esta práctica es fundamental para prevenir la atracción y proliferación de plagas, que pueden comprometer la integridad del área de almacenamiento.</w:t>
      </w:r>
    </w:p>
    <w:p w14:paraId="48053378" w14:textId="77777777" w:rsidR="00D97047" w:rsidRPr="00607091" w:rsidRDefault="00D97047" w:rsidP="00D97047">
      <w:pPr>
        <w:pStyle w:val="Default"/>
        <w:jc w:val="both"/>
        <w:rPr>
          <w:rFonts w:asciiTheme="minorHAnsi" w:hAnsiTheme="minorHAnsi" w:cstheme="minorHAnsi"/>
          <w:color w:val="auto"/>
          <w:sz w:val="22"/>
          <w:szCs w:val="22"/>
          <w:lang w:val="es-CO"/>
        </w:rPr>
      </w:pPr>
      <w:r w:rsidRPr="00607091">
        <w:rPr>
          <w:rFonts w:asciiTheme="minorHAnsi" w:hAnsiTheme="minorHAnsi"/>
          <w:color w:val="auto"/>
          <w:sz w:val="22"/>
          <w:lang w:val="es-CO"/>
        </w:rPr>
        <w:t>Además, es crucial evitar que los residuos y envases de productos alimenticios para mascotas queden disponibles en mercados paralelos, donde podrían ser utilizados de forma indebida.</w:t>
      </w:r>
    </w:p>
    <w:p w14:paraId="0A945744" w14:textId="77777777" w:rsidR="00D97047" w:rsidRPr="00607091" w:rsidRDefault="00D97047" w:rsidP="00D97047">
      <w:pPr>
        <w:pStyle w:val="Default"/>
        <w:jc w:val="both"/>
        <w:rPr>
          <w:rFonts w:asciiTheme="minorHAnsi" w:hAnsiTheme="minorHAnsi" w:cstheme="minorHAnsi"/>
          <w:color w:val="auto"/>
          <w:sz w:val="22"/>
          <w:szCs w:val="22"/>
          <w:lang w:val="es-CO"/>
        </w:rPr>
      </w:pPr>
      <w:r w:rsidRPr="00607091">
        <w:rPr>
          <w:rFonts w:asciiTheme="minorHAnsi" w:hAnsiTheme="minorHAnsi"/>
          <w:color w:val="auto"/>
          <w:sz w:val="22"/>
          <w:lang w:val="es-CO"/>
        </w:rPr>
        <w:t>Esta instrucción establece directrices esenciales para:</w:t>
      </w:r>
    </w:p>
    <w:p w14:paraId="77E488EB" w14:textId="77777777" w:rsidR="00D97047" w:rsidRPr="00607091" w:rsidRDefault="00D97047" w:rsidP="00D97047">
      <w:pPr>
        <w:pStyle w:val="Default"/>
        <w:numPr>
          <w:ilvl w:val="0"/>
          <w:numId w:val="30"/>
        </w:numPr>
        <w:jc w:val="both"/>
        <w:rPr>
          <w:rFonts w:asciiTheme="minorHAnsi" w:hAnsiTheme="minorHAnsi" w:cstheme="minorHAnsi"/>
          <w:color w:val="auto"/>
          <w:sz w:val="22"/>
          <w:szCs w:val="22"/>
          <w:lang w:val="es-CO"/>
        </w:rPr>
      </w:pPr>
      <w:r w:rsidRPr="00607091">
        <w:rPr>
          <w:rFonts w:asciiTheme="minorHAnsi" w:hAnsiTheme="minorHAnsi"/>
          <w:color w:val="auto"/>
          <w:sz w:val="22"/>
          <w:lang w:val="es-CO"/>
        </w:rPr>
        <w:t>El manejo de residuos y materiales dentro del área de almacenamiento de alimentos para mascotas;</w:t>
      </w:r>
    </w:p>
    <w:p w14:paraId="3A475282" w14:textId="27BA3724" w:rsidR="003E4994" w:rsidRPr="00607091" w:rsidRDefault="00D97047" w:rsidP="002F6E96">
      <w:pPr>
        <w:pStyle w:val="Default"/>
        <w:numPr>
          <w:ilvl w:val="0"/>
          <w:numId w:val="30"/>
        </w:numPr>
        <w:jc w:val="both"/>
        <w:rPr>
          <w:rFonts w:asciiTheme="minorHAnsi" w:hAnsiTheme="minorHAnsi" w:cstheme="minorHAnsi"/>
          <w:color w:val="auto"/>
          <w:sz w:val="22"/>
          <w:szCs w:val="22"/>
          <w:lang w:val="es-CO"/>
        </w:rPr>
      </w:pPr>
      <w:r w:rsidRPr="00607091">
        <w:rPr>
          <w:rFonts w:asciiTheme="minorHAnsi" w:hAnsiTheme="minorHAnsi"/>
          <w:color w:val="auto"/>
          <w:sz w:val="22"/>
          <w:lang w:val="es-CO"/>
        </w:rPr>
        <w:t>La gestión de sacos dañados.</w:t>
      </w:r>
    </w:p>
    <w:p w14:paraId="5765259E" w14:textId="77777777" w:rsidR="00E946FB" w:rsidRPr="00607091" w:rsidRDefault="00E946FB" w:rsidP="00E946FB">
      <w:pPr>
        <w:pStyle w:val="Default"/>
        <w:ind w:left="720"/>
        <w:jc w:val="both"/>
        <w:rPr>
          <w:rFonts w:asciiTheme="minorHAnsi" w:hAnsiTheme="minorHAnsi" w:cstheme="minorHAnsi"/>
          <w:color w:val="auto"/>
          <w:sz w:val="22"/>
          <w:szCs w:val="22"/>
          <w:lang w:val="es-CO"/>
        </w:rPr>
      </w:pPr>
    </w:p>
    <w:p w14:paraId="3A475283" w14:textId="77777777" w:rsidR="00ED5B99" w:rsidRPr="00607091" w:rsidRDefault="008C699F" w:rsidP="00C63FA9">
      <w:pPr>
        <w:pStyle w:val="Default"/>
        <w:numPr>
          <w:ilvl w:val="0"/>
          <w:numId w:val="6"/>
        </w:numPr>
        <w:jc w:val="both"/>
        <w:rPr>
          <w:rFonts w:asciiTheme="minorHAnsi" w:hAnsiTheme="minorHAnsi" w:cstheme="minorHAnsi"/>
          <w:b/>
          <w:bCs/>
          <w:color w:val="auto"/>
          <w:sz w:val="22"/>
          <w:szCs w:val="22"/>
          <w:lang w:val="es-CO"/>
        </w:rPr>
      </w:pPr>
      <w:r w:rsidRPr="00607091">
        <w:rPr>
          <w:rFonts w:asciiTheme="minorHAnsi" w:hAnsiTheme="minorHAnsi"/>
          <w:b/>
          <w:color w:val="auto"/>
          <w:sz w:val="22"/>
          <w:lang w:val="es-CO"/>
        </w:rPr>
        <w:t>ALCANCE</w:t>
      </w:r>
    </w:p>
    <w:p w14:paraId="3A475284" w14:textId="77777777" w:rsidR="00ED5B99" w:rsidRPr="00607091" w:rsidRDefault="00ED5B99" w:rsidP="00C63FA9">
      <w:pPr>
        <w:pStyle w:val="Default"/>
        <w:jc w:val="both"/>
        <w:rPr>
          <w:rFonts w:asciiTheme="minorHAnsi" w:hAnsiTheme="minorHAnsi" w:cstheme="minorHAnsi"/>
          <w:b/>
          <w:bCs/>
          <w:color w:val="auto"/>
          <w:sz w:val="22"/>
          <w:szCs w:val="22"/>
          <w:lang w:val="es-CO"/>
        </w:rPr>
      </w:pPr>
    </w:p>
    <w:p w14:paraId="2F408350" w14:textId="1CADBE0F" w:rsidR="00B364D4" w:rsidRPr="00607091" w:rsidRDefault="00B364D4" w:rsidP="00B364D4">
      <w:pPr>
        <w:autoSpaceDE w:val="0"/>
        <w:autoSpaceDN w:val="0"/>
        <w:adjustRightInd w:val="0"/>
        <w:spacing w:after="0" w:line="240" w:lineRule="auto"/>
        <w:jc w:val="both"/>
        <w:rPr>
          <w:rFonts w:cstheme="minorHAnsi"/>
          <w:lang w:val="es-CO"/>
        </w:rPr>
      </w:pPr>
      <w:r w:rsidRPr="00607091">
        <w:rPr>
          <w:lang w:val="es-CO"/>
        </w:rPr>
        <w:t>Aplicable a todas las tiendas que disponen de productos en almacenamiento.</w:t>
      </w:r>
    </w:p>
    <w:p w14:paraId="3A475286" w14:textId="77777777" w:rsidR="00ED5B99" w:rsidRPr="00607091" w:rsidRDefault="00ED5B99" w:rsidP="00C63FA9">
      <w:pPr>
        <w:pStyle w:val="Default"/>
        <w:jc w:val="both"/>
        <w:rPr>
          <w:rFonts w:asciiTheme="minorHAnsi" w:hAnsiTheme="minorHAnsi" w:cstheme="minorHAnsi"/>
          <w:color w:val="auto"/>
          <w:sz w:val="22"/>
          <w:szCs w:val="22"/>
          <w:lang w:val="es-CO"/>
        </w:rPr>
      </w:pPr>
    </w:p>
    <w:p w14:paraId="3A475287" w14:textId="77777777" w:rsidR="00ED5B99" w:rsidRPr="00607091" w:rsidRDefault="00ED5B99" w:rsidP="00C63FA9">
      <w:pPr>
        <w:pStyle w:val="Default"/>
        <w:numPr>
          <w:ilvl w:val="0"/>
          <w:numId w:val="6"/>
        </w:numPr>
        <w:jc w:val="both"/>
        <w:rPr>
          <w:rFonts w:asciiTheme="minorHAnsi" w:hAnsiTheme="minorHAnsi" w:cstheme="minorHAnsi"/>
          <w:b/>
          <w:bCs/>
          <w:color w:val="auto"/>
          <w:sz w:val="22"/>
          <w:szCs w:val="22"/>
          <w:lang w:val="es-CO"/>
        </w:rPr>
      </w:pPr>
      <w:r w:rsidRPr="00607091">
        <w:rPr>
          <w:rFonts w:asciiTheme="minorHAnsi" w:hAnsiTheme="minorHAnsi"/>
          <w:b/>
          <w:color w:val="auto"/>
          <w:sz w:val="22"/>
          <w:lang w:val="es-CO"/>
        </w:rPr>
        <w:t>DOCUMENTOS DE REFERENCIA</w:t>
      </w:r>
    </w:p>
    <w:p w14:paraId="3A475288" w14:textId="77777777" w:rsidR="008C699F" w:rsidRPr="00607091" w:rsidRDefault="008C699F" w:rsidP="00C63FA9">
      <w:pPr>
        <w:pStyle w:val="Default"/>
        <w:jc w:val="both"/>
        <w:rPr>
          <w:rFonts w:asciiTheme="minorHAnsi" w:hAnsiTheme="minorHAnsi" w:cstheme="minorHAnsi"/>
          <w:b/>
          <w:bCs/>
          <w:color w:val="auto"/>
          <w:sz w:val="22"/>
          <w:szCs w:val="22"/>
          <w:lang w:val="es-CO"/>
        </w:rPr>
      </w:pPr>
    </w:p>
    <w:p w14:paraId="620AB327" w14:textId="77777777" w:rsidR="00F532AD" w:rsidRPr="00607091" w:rsidRDefault="00F532AD" w:rsidP="00F532AD">
      <w:pPr>
        <w:autoSpaceDE w:val="0"/>
        <w:autoSpaceDN w:val="0"/>
        <w:adjustRightInd w:val="0"/>
        <w:spacing w:after="0" w:line="240" w:lineRule="auto"/>
        <w:jc w:val="both"/>
        <w:rPr>
          <w:rFonts w:ascii="Calibri" w:hAnsi="Calibri" w:cs="Calibri"/>
          <w:lang w:val="es-CO"/>
        </w:rPr>
      </w:pPr>
      <w:r w:rsidRPr="00607091">
        <w:rPr>
          <w:rFonts w:ascii="Calibri" w:hAnsi="Calibri"/>
          <w:lang w:val="es-CO"/>
        </w:rPr>
        <w:t>Integrated Pest Management Guidance - IPM</w:t>
      </w:r>
    </w:p>
    <w:p w14:paraId="4F87CEA9" w14:textId="77777777" w:rsidR="00F532AD" w:rsidRPr="00607091" w:rsidRDefault="00F532AD" w:rsidP="00F532AD">
      <w:pPr>
        <w:autoSpaceDE w:val="0"/>
        <w:autoSpaceDN w:val="0"/>
        <w:adjustRightInd w:val="0"/>
        <w:spacing w:after="0" w:line="240" w:lineRule="auto"/>
        <w:jc w:val="both"/>
        <w:rPr>
          <w:rFonts w:ascii="Calibri" w:hAnsi="Calibri" w:cs="Calibri"/>
          <w:lang w:val="es-CO"/>
        </w:rPr>
      </w:pPr>
      <w:r w:rsidRPr="00607091">
        <w:rPr>
          <w:rFonts w:ascii="Calibri" w:hAnsi="Calibri"/>
          <w:lang w:val="es-CO"/>
        </w:rPr>
        <w:t xml:space="preserve">STRD-00520 Transport and Storage Specification – DQM Standard </w:t>
      </w:r>
    </w:p>
    <w:p w14:paraId="28100E06" w14:textId="5245165A" w:rsidR="00F532AD" w:rsidRPr="00607091" w:rsidRDefault="00F532AD" w:rsidP="00F532AD">
      <w:pPr>
        <w:autoSpaceDE w:val="0"/>
        <w:autoSpaceDN w:val="0"/>
        <w:adjustRightInd w:val="0"/>
        <w:spacing w:after="0" w:line="240" w:lineRule="auto"/>
        <w:jc w:val="both"/>
        <w:rPr>
          <w:rFonts w:ascii="Calibri" w:hAnsi="Calibri" w:cs="Calibri"/>
          <w:lang w:val="es-CO"/>
        </w:rPr>
      </w:pPr>
      <w:r w:rsidRPr="00607091">
        <w:rPr>
          <w:rFonts w:ascii="Calibri" w:hAnsi="Calibri"/>
          <w:lang w:val="es-CO"/>
        </w:rPr>
        <w:t>*Para consultar estas referencias, contactar al responsable de operaciones de Royal Canin.</w:t>
      </w:r>
    </w:p>
    <w:p w14:paraId="3A47528C" w14:textId="77777777" w:rsidR="001F13FE" w:rsidRPr="00607091" w:rsidRDefault="001F13FE" w:rsidP="00C63FA9">
      <w:pPr>
        <w:autoSpaceDE w:val="0"/>
        <w:autoSpaceDN w:val="0"/>
        <w:adjustRightInd w:val="0"/>
        <w:spacing w:after="0" w:line="240" w:lineRule="auto"/>
        <w:jc w:val="both"/>
        <w:rPr>
          <w:rFonts w:ascii="Calibri" w:hAnsi="Calibri" w:cs="Calibri"/>
          <w:color w:val="000000"/>
          <w:sz w:val="24"/>
          <w:szCs w:val="24"/>
          <w:lang w:val="es-CO"/>
        </w:rPr>
      </w:pPr>
    </w:p>
    <w:p w14:paraId="3A47528D" w14:textId="77777777" w:rsidR="003E4994" w:rsidRPr="00607091" w:rsidRDefault="003E4994" w:rsidP="00C63FA9">
      <w:pPr>
        <w:pStyle w:val="ListParagraph"/>
        <w:numPr>
          <w:ilvl w:val="0"/>
          <w:numId w:val="6"/>
        </w:numPr>
        <w:jc w:val="both"/>
        <w:rPr>
          <w:rFonts w:ascii="Calibri" w:hAnsi="Calibri" w:cs="Calibri"/>
          <w:b/>
          <w:lang w:val="es-CO"/>
        </w:rPr>
      </w:pPr>
      <w:r w:rsidRPr="00607091">
        <w:rPr>
          <w:rFonts w:ascii="Calibri" w:hAnsi="Calibri"/>
          <w:b/>
          <w:lang w:val="es-CO"/>
        </w:rPr>
        <w:t xml:space="preserve">Manejo de residuos: </w:t>
      </w:r>
    </w:p>
    <w:p w14:paraId="3A47528E" w14:textId="77777777" w:rsidR="003E4994" w:rsidRPr="00607091" w:rsidRDefault="003E4994" w:rsidP="00C63FA9">
      <w:pPr>
        <w:pStyle w:val="ListParagraph"/>
        <w:spacing w:after="0" w:line="240" w:lineRule="auto"/>
        <w:ind w:left="766"/>
        <w:jc w:val="both"/>
        <w:rPr>
          <w:rFonts w:ascii="Calibri" w:hAnsi="Calibri" w:cs="Calibri"/>
          <w:lang w:val="es-CO"/>
        </w:rPr>
      </w:pPr>
    </w:p>
    <w:p w14:paraId="3A47528F" w14:textId="77777777" w:rsidR="003E4994" w:rsidRPr="00607091" w:rsidRDefault="003E4994" w:rsidP="00C63FA9">
      <w:pPr>
        <w:pStyle w:val="ListParagraph"/>
        <w:numPr>
          <w:ilvl w:val="1"/>
          <w:numId w:val="6"/>
        </w:numPr>
        <w:spacing w:after="0" w:line="240" w:lineRule="auto"/>
        <w:jc w:val="both"/>
        <w:rPr>
          <w:rFonts w:ascii="Calibri" w:hAnsi="Calibri" w:cs="Calibri"/>
          <w:b/>
          <w:lang w:val="es-CO"/>
        </w:rPr>
      </w:pPr>
      <w:r w:rsidRPr="00607091">
        <w:rPr>
          <w:rFonts w:ascii="Calibri" w:hAnsi="Calibri"/>
          <w:b/>
          <w:lang w:val="es-CO"/>
        </w:rPr>
        <w:t>Origen de los residuos:</w:t>
      </w:r>
    </w:p>
    <w:p w14:paraId="3A475290" w14:textId="77777777" w:rsidR="003E4994" w:rsidRPr="00607091" w:rsidRDefault="003E4994" w:rsidP="00C63FA9">
      <w:pPr>
        <w:pStyle w:val="ListParagraph"/>
        <w:spacing w:after="0" w:line="240" w:lineRule="auto"/>
        <w:ind w:left="1440"/>
        <w:jc w:val="both"/>
        <w:rPr>
          <w:rFonts w:ascii="Calibri" w:hAnsi="Calibri" w:cs="Calibri"/>
          <w:b/>
          <w:lang w:val="es-CO"/>
        </w:rPr>
      </w:pPr>
    </w:p>
    <w:p w14:paraId="630CD4CA" w14:textId="77777777" w:rsidR="007E1CA9" w:rsidRPr="00607091" w:rsidRDefault="007E1CA9" w:rsidP="007E1CA9">
      <w:pPr>
        <w:spacing w:after="0" w:line="240" w:lineRule="auto"/>
        <w:jc w:val="both"/>
        <w:rPr>
          <w:rFonts w:cstheme="minorHAnsi"/>
          <w:lang w:val="es-CO"/>
        </w:rPr>
      </w:pPr>
      <w:r w:rsidRPr="00607091">
        <w:rPr>
          <w:lang w:val="es-CO"/>
        </w:rPr>
        <w:t>Los residuos y materiales tratados en esta instrucción son principalmente sobrantes o artículos que ya no se utilizarán. Estos residuos incluyen, pero no se limitan a:</w:t>
      </w:r>
    </w:p>
    <w:p w14:paraId="574498C1" w14:textId="77777777" w:rsidR="00877E20" w:rsidRPr="00607091" w:rsidRDefault="00877E20" w:rsidP="007E1CA9">
      <w:pPr>
        <w:spacing w:after="0" w:line="240" w:lineRule="auto"/>
        <w:jc w:val="both"/>
        <w:rPr>
          <w:rFonts w:cstheme="minorHAnsi"/>
          <w:lang w:val="es-CO"/>
        </w:rPr>
      </w:pPr>
    </w:p>
    <w:p w14:paraId="7E4C344D" w14:textId="3F5FC2FF" w:rsidR="007E1CA9" w:rsidRPr="00607091" w:rsidRDefault="007E1CA9" w:rsidP="007E1CA9">
      <w:pPr>
        <w:numPr>
          <w:ilvl w:val="0"/>
          <w:numId w:val="31"/>
        </w:numPr>
        <w:spacing w:after="0" w:line="240" w:lineRule="auto"/>
        <w:jc w:val="both"/>
        <w:rPr>
          <w:rFonts w:cstheme="minorHAnsi"/>
          <w:lang w:val="es-CO"/>
        </w:rPr>
      </w:pPr>
      <w:r w:rsidRPr="00607091">
        <w:rPr>
          <w:b/>
          <w:lang w:val="es-CO"/>
        </w:rPr>
        <w:t>Croquetas y desechos de comida para mascotas:</w:t>
      </w:r>
      <w:r w:rsidRPr="00607091">
        <w:rPr>
          <w:lang w:val="es-CO"/>
        </w:rPr>
        <w:t xml:space="preserve"> Restos de comida para mascotas como el polvo de croquetas (finos).</w:t>
      </w:r>
    </w:p>
    <w:p w14:paraId="4C7F75E4" w14:textId="3A4A70A8" w:rsidR="007E1CA9" w:rsidRPr="00607091" w:rsidRDefault="007E1CA9" w:rsidP="007E1CA9">
      <w:pPr>
        <w:numPr>
          <w:ilvl w:val="0"/>
          <w:numId w:val="31"/>
        </w:numPr>
        <w:spacing w:after="0" w:line="240" w:lineRule="auto"/>
        <w:jc w:val="both"/>
        <w:rPr>
          <w:rFonts w:cstheme="minorHAnsi"/>
          <w:lang w:val="es-CO"/>
        </w:rPr>
      </w:pPr>
      <w:r w:rsidRPr="00607091">
        <w:rPr>
          <w:b/>
          <w:lang w:val="es-CO"/>
        </w:rPr>
        <w:t>Sacos dañados:</w:t>
      </w:r>
      <w:r w:rsidRPr="00607091">
        <w:rPr>
          <w:lang w:val="es-CO"/>
        </w:rPr>
        <w:t xml:space="preserve"> Sacos con agujeros o roturas, que no deben comercializarse.</w:t>
      </w:r>
    </w:p>
    <w:p w14:paraId="50DA98D9" w14:textId="77777777" w:rsidR="007E1CA9" w:rsidRPr="00607091" w:rsidRDefault="007E1CA9" w:rsidP="007E1CA9">
      <w:pPr>
        <w:numPr>
          <w:ilvl w:val="0"/>
          <w:numId w:val="31"/>
        </w:numPr>
        <w:spacing w:after="0" w:line="240" w:lineRule="auto"/>
        <w:jc w:val="both"/>
        <w:rPr>
          <w:rFonts w:cstheme="minorHAnsi"/>
          <w:lang w:val="es-CO"/>
        </w:rPr>
      </w:pPr>
      <w:r w:rsidRPr="00607091">
        <w:rPr>
          <w:b/>
          <w:lang w:val="es-CO"/>
        </w:rPr>
        <w:t>Planchas de cartón:</w:t>
      </w:r>
      <w:r w:rsidRPr="00607091">
        <w:rPr>
          <w:lang w:val="es-CO"/>
        </w:rPr>
        <w:t xml:space="preserve"> Materiales de embalaje que ya cumplieron su función y deben desecharse.</w:t>
      </w:r>
    </w:p>
    <w:p w14:paraId="6D26A1AF" w14:textId="77777777" w:rsidR="007E1CA9" w:rsidRPr="00607091" w:rsidRDefault="007E1CA9" w:rsidP="007E1CA9">
      <w:pPr>
        <w:numPr>
          <w:ilvl w:val="0"/>
          <w:numId w:val="31"/>
        </w:numPr>
        <w:spacing w:after="0" w:line="240" w:lineRule="auto"/>
        <w:jc w:val="both"/>
        <w:rPr>
          <w:rFonts w:cstheme="minorHAnsi"/>
          <w:lang w:val="es-CO"/>
        </w:rPr>
      </w:pPr>
      <w:r w:rsidRPr="00607091">
        <w:rPr>
          <w:b/>
          <w:lang w:val="es-CO"/>
        </w:rPr>
        <w:t>Cajas de cartón:</w:t>
      </w:r>
      <w:r w:rsidRPr="00607091">
        <w:rPr>
          <w:lang w:val="es-CO"/>
        </w:rPr>
        <w:t xml:space="preserve"> Sacos innecesarios, que deben desecharse de forma adecuada.</w:t>
      </w:r>
    </w:p>
    <w:p w14:paraId="7E15A324" w14:textId="77777777" w:rsidR="007E1CA9" w:rsidRPr="00607091" w:rsidRDefault="007E1CA9" w:rsidP="007E1CA9">
      <w:pPr>
        <w:numPr>
          <w:ilvl w:val="0"/>
          <w:numId w:val="31"/>
        </w:numPr>
        <w:spacing w:after="0" w:line="240" w:lineRule="auto"/>
        <w:jc w:val="both"/>
        <w:rPr>
          <w:rFonts w:cstheme="minorHAnsi"/>
          <w:lang w:val="es-CO"/>
        </w:rPr>
      </w:pPr>
      <w:r w:rsidRPr="00607091">
        <w:rPr>
          <w:b/>
          <w:lang w:val="es-CO"/>
        </w:rPr>
        <w:t>Palets desechables:</w:t>
      </w:r>
      <w:r w:rsidRPr="00607091">
        <w:rPr>
          <w:lang w:val="es-CO"/>
        </w:rPr>
        <w:t xml:space="preserve"> Estructuras de soporte que no se reutilizarán y que deben gestionarse adecuadamente.</w:t>
      </w:r>
    </w:p>
    <w:p w14:paraId="0B332791" w14:textId="77777777" w:rsidR="00C879D5" w:rsidRPr="00607091" w:rsidRDefault="00C879D5" w:rsidP="003C6046">
      <w:pPr>
        <w:spacing w:after="0" w:line="240" w:lineRule="auto"/>
        <w:ind w:left="720"/>
        <w:jc w:val="both"/>
        <w:rPr>
          <w:rFonts w:cstheme="minorHAnsi"/>
          <w:lang w:val="es-CO"/>
        </w:rPr>
      </w:pPr>
    </w:p>
    <w:p w14:paraId="35BFEFB1" w14:textId="06E99FDB" w:rsidR="00573CF6" w:rsidRPr="00607091" w:rsidRDefault="006D134B" w:rsidP="00573CF6">
      <w:pPr>
        <w:spacing w:after="0" w:line="240" w:lineRule="auto"/>
        <w:jc w:val="both"/>
        <w:rPr>
          <w:rFonts w:cstheme="minorHAnsi"/>
          <w:lang w:val="es-CO"/>
        </w:rPr>
      </w:pPr>
      <w:r w:rsidRPr="00607091">
        <w:rPr>
          <w:lang w:val="es-CO"/>
        </w:rPr>
        <w:t>La manipulación y eliminación adecuadas de residuos busca principalmente evitar el uso no autorizado de productos que no son aceptables para la venta, además de mitigar los riesgos asociados a esta práctica, que incluyen temas de calidad, seguridad alimentaria, protección de la marca y cumplimiento legal.</w:t>
      </w:r>
    </w:p>
    <w:p w14:paraId="1F5B19D1" w14:textId="77777777" w:rsidR="00573CF6" w:rsidRPr="00607091" w:rsidRDefault="00573CF6" w:rsidP="00573CF6">
      <w:pPr>
        <w:spacing w:after="0" w:line="240" w:lineRule="auto"/>
        <w:jc w:val="both"/>
        <w:rPr>
          <w:rFonts w:cstheme="minorHAnsi"/>
          <w:lang w:val="es-CO"/>
        </w:rPr>
      </w:pPr>
      <w:r w:rsidRPr="00607091">
        <w:rPr>
          <w:lang w:val="es-CO"/>
        </w:rPr>
        <w:t>La manipulación comienza con la verificación de un residuo y se extiende hasta su desecho final, incluso si este último lo realiza una empresa especializada. El método más común de eliminación es la incineración, que debe realizarse conforme a las legislaciones vigentes. Es fundamental el estricto cumplimiento de todas las normas ambientales y de seguridad.</w:t>
      </w:r>
    </w:p>
    <w:p w14:paraId="23C8CCC5" w14:textId="77777777" w:rsidR="00B514F0" w:rsidRPr="00607091" w:rsidRDefault="00B514F0" w:rsidP="00573CF6">
      <w:pPr>
        <w:spacing w:after="0" w:line="240" w:lineRule="auto"/>
        <w:jc w:val="both"/>
        <w:rPr>
          <w:rFonts w:cstheme="minorHAnsi"/>
          <w:lang w:val="es-CO"/>
        </w:rPr>
      </w:pPr>
    </w:p>
    <w:p w14:paraId="3A47529B" w14:textId="66EAEEE1" w:rsidR="003E4994" w:rsidRPr="00607091" w:rsidRDefault="006D134B" w:rsidP="00C63FA9">
      <w:pPr>
        <w:spacing w:after="0" w:line="240" w:lineRule="auto"/>
        <w:jc w:val="both"/>
        <w:rPr>
          <w:rFonts w:ascii="Calibri" w:hAnsi="Calibri" w:cs="Calibri"/>
          <w:lang w:val="es-CO"/>
        </w:rPr>
      </w:pPr>
      <w:r w:rsidRPr="00607091">
        <w:rPr>
          <w:rFonts w:ascii="Calibri" w:hAnsi="Calibri"/>
          <w:lang w:val="es-CO"/>
        </w:rPr>
        <w:t>La identificación clara del origen de los residuos es esencial para garantizar una gestión eficaz y responsable, lo que contribuye a un entorno de trabajo seguro y sostenible.</w:t>
      </w:r>
    </w:p>
    <w:p w14:paraId="3A47529C" w14:textId="77777777" w:rsidR="00CE637A" w:rsidRPr="00607091" w:rsidRDefault="00CE637A" w:rsidP="00C63FA9">
      <w:pPr>
        <w:spacing w:after="0" w:line="240" w:lineRule="auto"/>
        <w:jc w:val="both"/>
        <w:rPr>
          <w:rFonts w:ascii="Calibri" w:hAnsi="Calibri" w:cs="Calibri"/>
          <w:lang w:val="es-CO"/>
        </w:rPr>
      </w:pPr>
    </w:p>
    <w:p w14:paraId="3A47529D" w14:textId="77777777" w:rsidR="003E4994" w:rsidRPr="00607091" w:rsidRDefault="003E4994" w:rsidP="00C63FA9">
      <w:pPr>
        <w:spacing w:after="0" w:line="240" w:lineRule="auto"/>
        <w:jc w:val="both"/>
        <w:rPr>
          <w:rFonts w:ascii="Calibri" w:hAnsi="Calibri" w:cs="Calibri"/>
          <w:lang w:val="es-CO"/>
        </w:rPr>
      </w:pPr>
    </w:p>
    <w:p w14:paraId="3A47529E" w14:textId="77777777" w:rsidR="003E4994" w:rsidRPr="00607091" w:rsidRDefault="003E4994" w:rsidP="00C63FA9">
      <w:pPr>
        <w:pStyle w:val="ListParagraph"/>
        <w:numPr>
          <w:ilvl w:val="1"/>
          <w:numId w:val="6"/>
        </w:numPr>
        <w:spacing w:after="0" w:line="240" w:lineRule="auto"/>
        <w:jc w:val="both"/>
        <w:rPr>
          <w:rFonts w:ascii="Calibri" w:hAnsi="Calibri" w:cs="Calibri"/>
          <w:b/>
          <w:lang w:val="es-CO"/>
        </w:rPr>
      </w:pPr>
      <w:r w:rsidRPr="00607091">
        <w:rPr>
          <w:rFonts w:ascii="Calibri" w:hAnsi="Calibri"/>
          <w:b/>
          <w:lang w:val="es-CO"/>
        </w:rPr>
        <w:t>Contenedores para la disposición de residuos:</w:t>
      </w:r>
    </w:p>
    <w:p w14:paraId="3C70ED0F" w14:textId="77777777" w:rsidR="004D6603" w:rsidRPr="00607091" w:rsidRDefault="004D6603" w:rsidP="004D6603">
      <w:pPr>
        <w:pStyle w:val="ListParagraph"/>
        <w:spacing w:after="0" w:line="240" w:lineRule="auto"/>
        <w:ind w:left="1440"/>
        <w:jc w:val="both"/>
        <w:rPr>
          <w:rFonts w:ascii="Calibri" w:hAnsi="Calibri" w:cs="Calibri"/>
          <w:b/>
          <w:lang w:val="es-CO"/>
        </w:rPr>
      </w:pPr>
    </w:p>
    <w:p w14:paraId="3A47529F" w14:textId="34F15811" w:rsidR="003E4994" w:rsidRPr="00607091" w:rsidRDefault="00B54B9A" w:rsidP="00C63FA9">
      <w:pPr>
        <w:spacing w:after="0" w:line="240" w:lineRule="auto"/>
        <w:jc w:val="both"/>
        <w:rPr>
          <w:rFonts w:ascii="Calibri" w:hAnsi="Calibri" w:cs="Calibri"/>
          <w:lang w:val="es-CO"/>
        </w:rPr>
      </w:pPr>
      <w:r w:rsidRPr="00607091">
        <w:rPr>
          <w:rFonts w:ascii="Calibri" w:hAnsi="Calibri"/>
          <w:lang w:val="es-CO"/>
        </w:rPr>
        <w:t>Después de generados, los residuos deben disponerse de forma adecuada en contenedores. Estos pueden ser internos, externos o ubicarse en el área designada para el almacenamiento de residuos y materiales. A continuación, se ofrecen algunos ejemplos:</w:t>
      </w:r>
    </w:p>
    <w:p w14:paraId="3A4752A0" w14:textId="7D79848F" w:rsidR="00CE637A" w:rsidRPr="00607091" w:rsidRDefault="002267B0" w:rsidP="00C63FA9">
      <w:pPr>
        <w:spacing w:after="0" w:line="240" w:lineRule="auto"/>
        <w:jc w:val="both"/>
        <w:rPr>
          <w:rFonts w:ascii="Calibri" w:hAnsi="Calibri" w:cs="Calibri"/>
          <w:lang w:val="es-CO"/>
        </w:rPr>
      </w:pPr>
      <w:r w:rsidRPr="00607091">
        <w:rPr>
          <w:noProof/>
          <w:lang w:val="es-CO"/>
        </w:rPr>
        <w:drawing>
          <wp:anchor distT="0" distB="0" distL="114300" distR="114300" simplePos="0" relativeHeight="251658256" behindDoc="0" locked="0" layoutInCell="1" allowOverlap="1" wp14:anchorId="7C315417" wp14:editId="3D32ECC2">
            <wp:simplePos x="0" y="0"/>
            <wp:positionH relativeFrom="column">
              <wp:posOffset>2719814</wp:posOffset>
            </wp:positionH>
            <wp:positionV relativeFrom="paragraph">
              <wp:posOffset>165540</wp:posOffset>
            </wp:positionV>
            <wp:extent cx="1849136" cy="1849136"/>
            <wp:effectExtent l="114300" t="114300" r="113030" b="113030"/>
            <wp:wrapNone/>
            <wp:docPr id="593491197" name="Imagem 26" descr="A blue plastic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1197" name="Imagem 26" descr="A blue plastic trash can&#10;&#10;AI-generated content may b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56324" cy="1856324"/>
                    </a:xfrm>
                    <a:prstGeom prst="rect">
                      <a:avLst/>
                    </a:prstGeom>
                    <a:solidFill>
                      <a:srgbClr val="FFFFFF">
                        <a:shade val="85000"/>
                      </a:srgbClr>
                    </a:solidFill>
                    <a:ln w="88900" cap="sq">
                      <a:noFill/>
                      <a:miter lim="800000"/>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p>
    <w:p w14:paraId="3A4752A1" w14:textId="5203F923" w:rsidR="003E4994" w:rsidRPr="00607091" w:rsidRDefault="006616C1" w:rsidP="00C63FA9">
      <w:pPr>
        <w:spacing w:after="0" w:line="240" w:lineRule="auto"/>
        <w:jc w:val="both"/>
        <w:rPr>
          <w:rFonts w:ascii="Calibri" w:hAnsi="Calibri" w:cs="Calibri"/>
          <w:lang w:val="es-CO"/>
        </w:rPr>
      </w:pPr>
      <w:r w:rsidRPr="00607091">
        <w:rPr>
          <w:noProof/>
          <w:lang w:val="es-CO"/>
        </w:rPr>
        <w:drawing>
          <wp:anchor distT="0" distB="0" distL="114300" distR="114300" simplePos="0" relativeHeight="251658255" behindDoc="0" locked="0" layoutInCell="1" allowOverlap="1" wp14:anchorId="76ED69E9" wp14:editId="5A27A006">
            <wp:simplePos x="0" y="0"/>
            <wp:positionH relativeFrom="column">
              <wp:posOffset>1065865</wp:posOffset>
            </wp:positionH>
            <wp:positionV relativeFrom="paragraph">
              <wp:posOffset>12688</wp:posOffset>
            </wp:positionV>
            <wp:extent cx="1228291" cy="1845966"/>
            <wp:effectExtent l="95250" t="114300" r="105410" b="116205"/>
            <wp:wrapNone/>
            <wp:docPr id="1094469589" name="Imagem 27" descr="A white plastic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69589" name="Imagem 27" descr="A white plastic trash can&#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28291" cy="1845966"/>
                    </a:xfrm>
                    <a:prstGeom prst="rect">
                      <a:avLst/>
                    </a:prstGeom>
                    <a:solidFill>
                      <a:srgbClr val="FFFFFF">
                        <a:shade val="85000"/>
                      </a:srgbClr>
                    </a:solidFill>
                    <a:ln w="88900" cap="sq">
                      <a:noFill/>
                      <a:miter lim="800000"/>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anchor>
        </w:drawing>
      </w:r>
    </w:p>
    <w:p w14:paraId="3A4752A2" w14:textId="77777777" w:rsidR="003E4994" w:rsidRPr="00607091" w:rsidRDefault="003E4994" w:rsidP="00C63FA9">
      <w:pPr>
        <w:spacing w:after="0" w:line="240" w:lineRule="auto"/>
        <w:jc w:val="both"/>
        <w:rPr>
          <w:rFonts w:ascii="Calibri" w:hAnsi="Calibri" w:cs="Calibri"/>
          <w:lang w:val="es-CO"/>
        </w:rPr>
      </w:pPr>
    </w:p>
    <w:p w14:paraId="3A4752A3" w14:textId="77777777" w:rsidR="003E4994" w:rsidRPr="00607091" w:rsidRDefault="003E4994" w:rsidP="00C63FA9">
      <w:pPr>
        <w:spacing w:after="0" w:line="240" w:lineRule="auto"/>
        <w:jc w:val="both"/>
        <w:rPr>
          <w:rFonts w:ascii="Calibri" w:hAnsi="Calibri" w:cs="Calibri"/>
          <w:lang w:val="es-CO"/>
        </w:rPr>
      </w:pPr>
    </w:p>
    <w:p w14:paraId="3A4752A4" w14:textId="77777777" w:rsidR="003E4994" w:rsidRPr="00607091" w:rsidRDefault="003E4994" w:rsidP="00C63FA9">
      <w:pPr>
        <w:spacing w:after="0" w:line="240" w:lineRule="auto"/>
        <w:jc w:val="both"/>
        <w:rPr>
          <w:rFonts w:ascii="Calibri" w:hAnsi="Calibri" w:cs="Calibri"/>
          <w:lang w:val="es-CO"/>
        </w:rPr>
      </w:pPr>
    </w:p>
    <w:p w14:paraId="3A4752A5" w14:textId="77777777" w:rsidR="003E4994" w:rsidRPr="00607091" w:rsidRDefault="003E4994" w:rsidP="00C63FA9">
      <w:pPr>
        <w:spacing w:after="0" w:line="240" w:lineRule="auto"/>
        <w:jc w:val="both"/>
        <w:rPr>
          <w:rFonts w:ascii="Calibri" w:hAnsi="Calibri" w:cs="Calibri"/>
          <w:lang w:val="es-CO"/>
        </w:rPr>
      </w:pPr>
    </w:p>
    <w:p w14:paraId="3A4752A6" w14:textId="77777777" w:rsidR="003E4994" w:rsidRPr="00607091" w:rsidRDefault="003E4994" w:rsidP="00C63FA9">
      <w:pPr>
        <w:spacing w:after="0" w:line="240" w:lineRule="auto"/>
        <w:jc w:val="both"/>
        <w:rPr>
          <w:rFonts w:ascii="Calibri" w:hAnsi="Calibri" w:cs="Calibri"/>
          <w:lang w:val="es-CO"/>
        </w:rPr>
      </w:pPr>
    </w:p>
    <w:p w14:paraId="3A4752A7" w14:textId="77777777" w:rsidR="003E4994" w:rsidRPr="00607091" w:rsidRDefault="003E4994" w:rsidP="00C63FA9">
      <w:pPr>
        <w:spacing w:after="0" w:line="240" w:lineRule="auto"/>
        <w:jc w:val="both"/>
        <w:rPr>
          <w:rFonts w:ascii="Calibri" w:hAnsi="Calibri" w:cs="Calibri"/>
          <w:lang w:val="es-CO"/>
        </w:rPr>
      </w:pPr>
    </w:p>
    <w:p w14:paraId="3A4752A8" w14:textId="77777777" w:rsidR="003E4994" w:rsidRPr="00607091" w:rsidRDefault="003E4994" w:rsidP="00C63FA9">
      <w:pPr>
        <w:spacing w:after="0" w:line="240" w:lineRule="auto"/>
        <w:jc w:val="both"/>
        <w:rPr>
          <w:rFonts w:ascii="Calibri" w:hAnsi="Calibri" w:cs="Calibri"/>
          <w:lang w:val="es-CO"/>
        </w:rPr>
      </w:pPr>
    </w:p>
    <w:p w14:paraId="2574E7A1" w14:textId="77777777" w:rsidR="00D97811" w:rsidRPr="00607091" w:rsidRDefault="00D97811" w:rsidP="00C63FA9">
      <w:pPr>
        <w:spacing w:after="0" w:line="240" w:lineRule="auto"/>
        <w:jc w:val="both"/>
        <w:rPr>
          <w:rFonts w:ascii="Calibri" w:hAnsi="Calibri" w:cs="Calibri"/>
          <w:lang w:val="es-CO"/>
        </w:rPr>
      </w:pPr>
    </w:p>
    <w:p w14:paraId="0218BA4D" w14:textId="77777777" w:rsidR="00D97811" w:rsidRPr="00607091" w:rsidRDefault="00D97811" w:rsidP="00C63FA9">
      <w:pPr>
        <w:spacing w:after="0" w:line="240" w:lineRule="auto"/>
        <w:jc w:val="both"/>
        <w:rPr>
          <w:rFonts w:ascii="Calibri" w:hAnsi="Calibri" w:cs="Calibri"/>
          <w:lang w:val="es-CO"/>
        </w:rPr>
      </w:pPr>
    </w:p>
    <w:p w14:paraId="35C52256" w14:textId="77777777" w:rsidR="00D97811" w:rsidRPr="00607091" w:rsidRDefault="00D97811" w:rsidP="00C63FA9">
      <w:pPr>
        <w:spacing w:after="0" w:line="240" w:lineRule="auto"/>
        <w:jc w:val="both"/>
        <w:rPr>
          <w:rFonts w:ascii="Calibri" w:hAnsi="Calibri" w:cs="Calibri"/>
          <w:lang w:val="es-CO"/>
        </w:rPr>
      </w:pPr>
    </w:p>
    <w:p w14:paraId="63CF2801" w14:textId="660EBCE5" w:rsidR="00D97811" w:rsidRPr="00607091" w:rsidRDefault="002C5667" w:rsidP="00C63FA9">
      <w:pPr>
        <w:spacing w:after="0" w:line="240" w:lineRule="auto"/>
        <w:jc w:val="both"/>
        <w:rPr>
          <w:rFonts w:ascii="Calibri" w:hAnsi="Calibri" w:cs="Calibri"/>
          <w:lang w:val="es-CO"/>
        </w:rPr>
      </w:pPr>
      <w:r w:rsidRPr="00607091">
        <w:rPr>
          <w:noProof/>
          <w:lang w:val="es-CO"/>
        </w:rPr>
        <mc:AlternateContent>
          <mc:Choice Requires="wps">
            <w:drawing>
              <wp:anchor distT="0" distB="0" distL="114300" distR="114300" simplePos="0" relativeHeight="251658257" behindDoc="0" locked="0" layoutInCell="1" allowOverlap="1" wp14:anchorId="01A686F9" wp14:editId="2FCD3EDB">
                <wp:simplePos x="0" y="0"/>
                <wp:positionH relativeFrom="column">
                  <wp:posOffset>2918460</wp:posOffset>
                </wp:positionH>
                <wp:positionV relativeFrom="paragraph">
                  <wp:posOffset>22965</wp:posOffset>
                </wp:positionV>
                <wp:extent cx="1643676" cy="635"/>
                <wp:effectExtent l="0" t="0" r="0" b="0"/>
                <wp:wrapNone/>
                <wp:docPr id="117824017" name="Caixa de texto 28"/>
                <wp:cNvGraphicFramePr/>
                <a:graphic xmlns:a="http://schemas.openxmlformats.org/drawingml/2006/main">
                  <a:graphicData uri="http://schemas.microsoft.com/office/word/2010/wordprocessingShape">
                    <wps:wsp>
                      <wps:cNvSpPr txBox="1"/>
                      <wps:spPr>
                        <a:xfrm>
                          <a:off x="0" y="0"/>
                          <a:ext cx="1643676" cy="635"/>
                        </a:xfrm>
                        <a:prstGeom prst="rect">
                          <a:avLst/>
                        </a:prstGeom>
                        <a:solidFill>
                          <a:prstClr val="white"/>
                        </a:solidFill>
                        <a:ln>
                          <a:noFill/>
                        </a:ln>
                        <a:effectLst/>
                      </wps:spPr>
                      <wps:txbx>
                        <w:txbxContent>
                          <w:p w14:paraId="3268191A" w14:textId="607B38E9" w:rsidR="002C5667" w:rsidRPr="007E213B" w:rsidRDefault="002C5667" w:rsidP="002C5667">
                            <w:pPr>
                              <w:pStyle w:val="Caption"/>
                              <w:rPr>
                                <w:color w:val="000000" w:themeColor="text1"/>
                                <w:sz w:val="14"/>
                              </w:rPr>
                            </w:pPr>
                            <w:r>
                              <w:rPr>
                                <w:color w:val="000000" w:themeColor="text1"/>
                                <w:sz w:val="14"/>
                              </w:rPr>
                              <w:t>Figura 2. Modelo de contenedor externo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1A686F9" id="_x0000_t202" coordsize="21600,21600" o:spt="202" path="m,l,21600r21600,l21600,xe">
                <v:stroke joinstyle="miter"/>
                <v:path gradientshapeok="t" o:connecttype="rect"/>
              </v:shapetype>
              <v:shape id="Caixa de texto 28" o:spid="_x0000_s1026" type="#_x0000_t202" style="position:absolute;left:0;text-align:left;margin-left:229.8pt;margin-top:1.8pt;width:129.4pt;height:.0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" stroked="f">
                <v:textbox style="mso-fit-shape-to-text:t" inset="0,0,0,0">
                  <w:txbxContent>
                    <w:p w14:paraId="3268191A" w14:textId="607B38E9" w:rsidR="002C5667" w:rsidRPr="007E213B" w:rsidRDefault="002C5667" w:rsidP="002C5667">
                      <w:pPr>
                        <w:pStyle w:val="Caption"/>
                        <w:rPr>
                          <w:color w:val="000000" w:themeColor="text1"/>
                          <w:sz w:val="14"/>
                        </w:rPr>
                      </w:pPr>
                      <w:r>
                        <w:rPr>
                          <w:color w:val="000000" w:themeColor="text1"/>
                          <w:sz w:val="14"/>
                        </w:rPr>
                        <w:t xml:space="preserve">Figura 2.</w:t>
                      </w:r>
                      <w:r>
                        <w:rPr>
                          <w:color w:val="000000" w:themeColor="text1"/>
                          <w:sz w:val="14"/>
                        </w:rPr>
                        <w:t xml:space="preserve"> </w:t>
                      </w:r>
                      <w:r>
                        <w:rPr>
                          <w:color w:val="000000" w:themeColor="text1"/>
                          <w:sz w:val="14"/>
                        </w:rPr>
                        <w:t xml:space="preserve">Modelo de contenedor externo</w:t>
                      </w:r>
                    </w:p>
                  </w:txbxContent>
                </v:textbox>
              </v:shape>
            </w:pict>
          </mc:Fallback>
        </mc:AlternateContent>
      </w:r>
      <w:r w:rsidRPr="00607091">
        <w:rPr>
          <w:noProof/>
          <w:lang w:val="es-CO"/>
        </w:rPr>
        <mc:AlternateContent>
          <mc:Choice Requires="wps">
            <w:drawing>
              <wp:anchor distT="0" distB="0" distL="114300" distR="114300" simplePos="0" relativeHeight="251658244" behindDoc="0" locked="0" layoutInCell="1" allowOverlap="1" wp14:anchorId="3A4752F8" wp14:editId="66E0A57B">
                <wp:simplePos x="0" y="0"/>
                <wp:positionH relativeFrom="column">
                  <wp:posOffset>989746</wp:posOffset>
                </wp:positionH>
                <wp:positionV relativeFrom="paragraph">
                  <wp:posOffset>40955</wp:posOffset>
                </wp:positionV>
                <wp:extent cx="1643676" cy="635"/>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643676" cy="635"/>
                        </a:xfrm>
                        <a:prstGeom prst="rect">
                          <a:avLst/>
                        </a:prstGeom>
                        <a:solidFill>
                          <a:prstClr val="white"/>
                        </a:solidFill>
                        <a:ln>
                          <a:noFill/>
                        </a:ln>
                        <a:effectLst/>
                      </wps:spPr>
                      <wps:txbx>
                        <w:txbxContent>
                          <w:p w14:paraId="3A47532D" w14:textId="47E14E18" w:rsidR="003E4994" w:rsidRPr="007E213B" w:rsidRDefault="003E4994" w:rsidP="003E4994">
                            <w:pPr>
                              <w:pStyle w:val="Caption"/>
                              <w:rPr>
                                <w:color w:val="000000" w:themeColor="text1"/>
                                <w:sz w:val="14"/>
                              </w:rPr>
                            </w:pPr>
                            <w:r>
                              <w:rPr>
                                <w:color w:val="000000" w:themeColor="text1"/>
                                <w:sz w:val="14"/>
                              </w:rPr>
                              <w:t xml:space="preserve">Figura </w:t>
                            </w:r>
                            <w:r w:rsidRPr="007E213B">
                              <w:rPr>
                                <w:color w:val="000000" w:themeColor="text1"/>
                                <w:sz w:val="14"/>
                              </w:rPr>
                              <w:fldChar w:fldCharType="begin"/>
                            </w:r>
                            <w:r w:rsidRPr="007E213B">
                              <w:rPr>
                                <w:color w:val="000000" w:themeColor="text1"/>
                                <w:sz w:val="14"/>
                              </w:rPr>
                              <w:instrText xml:space="preserve"> SEQ Figura \* ARABIC </w:instrText>
                            </w:r>
                            <w:r w:rsidRPr="007E213B">
                              <w:rPr>
                                <w:color w:val="000000" w:themeColor="text1"/>
                                <w:sz w:val="14"/>
                              </w:rPr>
                              <w:fldChar w:fldCharType="separate"/>
                            </w:r>
                            <w:r w:rsidR="00472341">
                              <w:rPr>
                                <w:noProof/>
                                <w:color w:val="000000" w:themeColor="text1"/>
                                <w:sz w:val="14"/>
                              </w:rPr>
                              <w:t>1</w:t>
                            </w:r>
                            <w:r w:rsidRPr="007E213B">
                              <w:rPr>
                                <w:color w:val="000000" w:themeColor="text1"/>
                                <w:sz w:val="14"/>
                              </w:rPr>
                              <w:fldChar w:fldCharType="end"/>
                            </w:r>
                            <w:r>
                              <w:rPr>
                                <w:color w:val="000000" w:themeColor="text1"/>
                                <w:sz w:val="14"/>
                              </w:rPr>
                              <w:t>. Modelo de contenedor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4752F8" id="_x0000_t202" coordsize="21600,21600" o:spt="202" path="m,l,21600r21600,l21600,xe">
                <v:stroke joinstyle="miter"/>
                <v:path gradientshapeok="t" o:connecttype="rect"/>
              </v:shapetype>
              <v:shape id="_x0000_s1027" type="#_x0000_t202" style="position:absolute;left:0;text-align:left;margin-left:77.95pt;margin-top:3.2pt;width:129.4pt;height:.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" stroked="f">
                <v:textbox style="mso-fit-shape-to-text:t" inset="0,0,0,0">
                  <w:txbxContent>
                    <w:p w14:paraId="3A47532D" w14:textId="47E14E18" w:rsidR="003E4994" w:rsidRPr="007E213B" w:rsidRDefault="003E4994" w:rsidP="003E4994">
                      <w:pPr>
                        <w:pStyle w:val="Legenda"/>
                        <w:rPr>
                          <w:color w:val="000000" w:themeColor="text1"/>
                          <w:sz w:val="14"/>
                        </w:rPr>
                      </w:pPr>
                      <w:r>
                        <w:rPr>
                          <w:color w:val="000000" w:themeColor="text1"/>
                          <w:sz w:val="14"/>
                        </w:rPr>
                        <w:t xml:space="preserve">Figura </w:t>
                      </w:r>
                      <w:r w:rsidRPr="007E213B">
                        <w:rPr>
                          <w:color w:val="000000" w:themeColor="text1"/>
                          <w:sz w:val="14"/>
                        </w:rPr>
                        <w:fldChar w:fldCharType="begin"/>
                      </w:r>
                      <w:r w:rsidRPr="007E213B">
                        <w:rPr>
                          <w:color w:val="000000" w:themeColor="text1"/>
                          <w:sz w:val="14"/>
                        </w:rPr>
                        <w:instrText xml:space="preserve"> SEQ Figura \* ARABIC </w:instrText>
                      </w:r>
                      <w:r w:rsidRPr="007E213B">
                        <w:rPr>
                          <w:color w:val="000000" w:themeColor="text1"/>
                          <w:sz w:val="14"/>
                        </w:rPr>
                        <w:fldChar w:fldCharType="separate"/>
                      </w:r>
                      <w:r w:rsidR="00472341">
                        <w:rPr>
                          <w:noProof/>
                          <w:color w:val="000000" w:themeColor="text1"/>
                          <w:sz w:val="14"/>
                        </w:rPr>
                        <w:t>1</w:t>
                      </w:r>
                      <w:r w:rsidRPr="007E213B">
                        <w:rPr>
                          <w:color w:val="000000" w:themeColor="text1"/>
                          <w:sz w:val="14"/>
                        </w:rPr>
                        <w:fldChar w:fldCharType="end"/>
                      </w:r>
                      <w:r>
                        <w:rPr>
                          <w:color w:val="000000" w:themeColor="text1"/>
                          <w:sz w:val="14"/>
                        </w:rPr>
                        <w:t>. Modelo de contenedor interno.</w:t>
                      </w:r>
                    </w:p>
                  </w:txbxContent>
                </v:textbox>
              </v:shape>
            </w:pict>
          </mc:Fallback>
        </mc:AlternateContent>
      </w:r>
    </w:p>
    <w:p w14:paraId="3A4752A9" w14:textId="3E28190F" w:rsidR="003E4994" w:rsidRPr="00607091" w:rsidRDefault="003E4994" w:rsidP="00C63FA9">
      <w:pPr>
        <w:spacing w:after="0" w:line="240" w:lineRule="auto"/>
        <w:jc w:val="both"/>
        <w:rPr>
          <w:rFonts w:ascii="Calibri" w:hAnsi="Calibri" w:cs="Calibri"/>
          <w:lang w:val="es-CO"/>
        </w:rPr>
      </w:pPr>
    </w:p>
    <w:p w14:paraId="3A4752AB" w14:textId="2720A683" w:rsidR="003E4994" w:rsidRPr="00607091" w:rsidRDefault="003E4994" w:rsidP="00C63FA9">
      <w:pPr>
        <w:spacing w:after="0" w:line="240" w:lineRule="auto"/>
        <w:jc w:val="both"/>
        <w:rPr>
          <w:rFonts w:ascii="Calibri" w:hAnsi="Calibri" w:cs="Calibri"/>
          <w:lang w:val="es-CO"/>
        </w:rPr>
      </w:pPr>
      <w:r w:rsidRPr="00607091">
        <w:rPr>
          <w:rFonts w:ascii="Calibri" w:hAnsi="Calibri"/>
          <w:lang w:val="es-CO"/>
        </w:rPr>
        <w:t>Contenedores internos y externos para croquetas y residuos de alimentos para mascotas deben estar completamente cerrados, con tapas y bolsas plásticas en su interior. Es de extrema importancia vaciar estos envases con frecuencia. Los residuos deben trasladarse diariamente al área de desecho, siguiendo el procedimiento para su eliminación.</w:t>
      </w:r>
    </w:p>
    <w:p w14:paraId="3A4752AC" w14:textId="4EDA452E" w:rsidR="003E4994" w:rsidRPr="00607091" w:rsidRDefault="00577457" w:rsidP="00577457">
      <w:pPr>
        <w:pStyle w:val="ListParagraph"/>
        <w:spacing w:after="0" w:line="240" w:lineRule="auto"/>
        <w:ind w:left="1068"/>
        <w:jc w:val="center"/>
        <w:rPr>
          <w:rFonts w:ascii="Calibri" w:hAnsi="Calibri" w:cs="Calibri"/>
          <w:lang w:val="es-CO"/>
        </w:rPr>
      </w:pPr>
      <w:r w:rsidRPr="00607091">
        <w:rPr>
          <w:noProof/>
          <w:lang w:val="es-CO"/>
        </w:rPr>
        <mc:AlternateContent>
          <mc:Choice Requires="wps">
            <w:drawing>
              <wp:anchor distT="0" distB="0" distL="114300" distR="114300" simplePos="0" relativeHeight="251658241" behindDoc="0" locked="0" layoutInCell="1" allowOverlap="1" wp14:anchorId="3A4752FC" wp14:editId="26853F87">
                <wp:simplePos x="0" y="0"/>
                <wp:positionH relativeFrom="margin">
                  <wp:posOffset>2095801</wp:posOffset>
                </wp:positionH>
                <wp:positionV relativeFrom="paragraph">
                  <wp:posOffset>1897970</wp:posOffset>
                </wp:positionV>
                <wp:extent cx="1872137" cy="635"/>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872137" cy="635"/>
                        </a:xfrm>
                        <a:prstGeom prst="rect">
                          <a:avLst/>
                        </a:prstGeom>
                        <a:solidFill>
                          <a:prstClr val="white"/>
                        </a:solidFill>
                        <a:ln>
                          <a:noFill/>
                        </a:ln>
                        <a:effectLst/>
                      </wps:spPr>
                      <wps:txbx>
                        <w:txbxContent>
                          <w:p w14:paraId="3A475330" w14:textId="051C8DC6" w:rsidR="003E4994" w:rsidRPr="00BF1655" w:rsidRDefault="003E4994" w:rsidP="003E4994">
                            <w:pPr>
                              <w:pStyle w:val="Caption"/>
                              <w:jc w:val="center"/>
                              <w:rPr>
                                <w:color w:val="000000" w:themeColor="text1"/>
                                <w:sz w:val="14"/>
                              </w:rPr>
                            </w:pPr>
                            <w:r>
                              <w:rPr>
                                <w:color w:val="000000" w:themeColor="text1"/>
                                <w:sz w:val="14"/>
                              </w:rPr>
                              <w:t>Figura 3. Contenedores destinados a croquetas y residuos de alimentos para mascotas deben tener bolsas plásticas en su interior y tapas y mantenerse completamente cerrados.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4752FC" id="Caixa de texto 11" o:spid="_x0000_s1028" type="#_x0000_t202" style="position:absolute;left:0;text-align:left;margin-left:165pt;margin-top:149.45pt;width:147.4pt;height:.0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" stroked="f">
                <v:textbox style="mso-fit-shape-to-text:t" inset="0,0,0,0">
                  <w:txbxContent>
                    <w:p w14:paraId="3A475330" w14:textId="051C8DC6" w:rsidR="003E4994" w:rsidRPr="00BF1655" w:rsidRDefault="003E4994" w:rsidP="003E4994">
                      <w:pPr>
                        <w:pStyle w:val="Caption"/>
                        <w:jc w:val="center"/>
                        <w:rPr>
                          <w:color w:val="000000" w:themeColor="text1"/>
                          <w:sz w:val="14"/>
                        </w:rPr>
                      </w:pPr>
                      <w:r>
                        <w:rPr>
                          <w:color w:val="000000" w:themeColor="text1"/>
                          <w:sz w:val="14"/>
                        </w:rPr>
                        <w:t xml:space="preserve">Figura 3.</w:t>
                      </w:r>
                      <w:r>
                        <w:rPr>
                          <w:color w:val="000000" w:themeColor="text1"/>
                          <w:sz w:val="14"/>
                        </w:rPr>
                        <w:t xml:space="preserve"> </w:t>
                      </w:r>
                      <w:r>
                        <w:rPr>
                          <w:color w:val="000000" w:themeColor="text1"/>
                          <w:sz w:val="14"/>
                        </w:rPr>
                        <w:t xml:space="preserve">Contenedores destinados a croquetas y residuos de alimentos para mascotas deben tener bolsas plásticas en su interior y tapas y mantenerse completamente cerrados.</w:t>
                      </w:r>
                    </w:p>
                  </w:txbxContent>
                </v:textbox>
                <w10:wrap anchorx="margin"/>
              </v:shape>
            </w:pict>
          </mc:Fallback>
        </mc:AlternateContent>
      </w:r>
      <w:r w:rsidRPr="00607091">
        <w:rPr>
          <w:rFonts w:ascii="Calibri" w:hAnsi="Calibri"/>
          <w:noProof/>
          <w:lang w:val="es-CO"/>
        </w:rPr>
        <w:drawing>
          <wp:inline distT="0" distB="0" distL="0" distR="0" wp14:anchorId="7CF6D3C4" wp14:editId="2F27880A">
            <wp:extent cx="1295852" cy="1702093"/>
            <wp:effectExtent l="114300" t="114300" r="114300" b="127000"/>
            <wp:docPr id="94675461" name="Picture 1" descr="A white trash can with a black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461" name="Picture 1" descr="A white trash can with a black lid&#10;&#10;AI-generated content may be incorrect."/>
                    <pic:cNvPicPr/>
                  </pic:nvPicPr>
                  <pic:blipFill>
                    <a:blip r:embed="rId12"/>
                    <a:stretch>
                      <a:fillRect/>
                    </a:stretch>
                  </pic:blipFill>
                  <pic:spPr>
                    <a:xfrm>
                      <a:off x="0" y="0"/>
                      <a:ext cx="1313468" cy="1725232"/>
                    </a:xfrm>
                    <a:prstGeom prst="rect">
                      <a:avLst/>
                    </a:prstGeom>
                    <a:solidFill>
                      <a:srgbClr val="FFFFFF">
                        <a:shade val="85000"/>
                      </a:srgbClr>
                    </a:solidFill>
                    <a:ln w="88900" cap="sq">
                      <a:noFill/>
                      <a:miter lim="800000"/>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inline>
        </w:drawing>
      </w:r>
    </w:p>
    <w:p w14:paraId="3A4752AD" w14:textId="11A700E6" w:rsidR="003E4994" w:rsidRPr="00607091" w:rsidRDefault="003E4994" w:rsidP="00C63FA9">
      <w:pPr>
        <w:pStyle w:val="ListParagraph"/>
        <w:spacing w:after="0" w:line="240" w:lineRule="auto"/>
        <w:ind w:left="1068"/>
        <w:jc w:val="both"/>
        <w:rPr>
          <w:rFonts w:ascii="Calibri" w:hAnsi="Calibri" w:cs="Calibri"/>
          <w:lang w:val="es-CO"/>
        </w:rPr>
      </w:pPr>
    </w:p>
    <w:p w14:paraId="3A4752AE" w14:textId="630E5CA1" w:rsidR="003E4994" w:rsidRPr="00607091" w:rsidRDefault="003E4994" w:rsidP="00C63FA9">
      <w:pPr>
        <w:pStyle w:val="ListParagraph"/>
        <w:spacing w:after="0" w:line="240" w:lineRule="auto"/>
        <w:ind w:left="1068"/>
        <w:jc w:val="both"/>
        <w:rPr>
          <w:rFonts w:ascii="Calibri" w:hAnsi="Calibri" w:cs="Calibri"/>
          <w:lang w:val="es-CO"/>
        </w:rPr>
      </w:pPr>
    </w:p>
    <w:p w14:paraId="3A4752AF" w14:textId="586FDCCE" w:rsidR="003E4994" w:rsidRPr="00607091" w:rsidRDefault="003E4994" w:rsidP="00C63FA9">
      <w:pPr>
        <w:pStyle w:val="ListParagraph"/>
        <w:spacing w:after="0" w:line="240" w:lineRule="auto"/>
        <w:ind w:left="1068"/>
        <w:jc w:val="both"/>
        <w:rPr>
          <w:rFonts w:ascii="Calibri" w:hAnsi="Calibri" w:cs="Calibri"/>
          <w:lang w:val="es-CO"/>
        </w:rPr>
      </w:pPr>
    </w:p>
    <w:p w14:paraId="3A4752B5" w14:textId="7B30CF0A" w:rsidR="00CE637A" w:rsidRPr="00607091" w:rsidRDefault="003E4994" w:rsidP="00C63FA9">
      <w:pPr>
        <w:spacing w:after="0" w:line="240" w:lineRule="auto"/>
        <w:jc w:val="both"/>
        <w:rPr>
          <w:rFonts w:ascii="Calibri" w:hAnsi="Calibri" w:cs="Calibri"/>
          <w:lang w:val="es-CO"/>
        </w:rPr>
      </w:pPr>
      <w:r w:rsidRPr="00607091">
        <w:rPr>
          <w:rFonts w:ascii="Calibri" w:hAnsi="Calibri"/>
          <w:lang w:val="es-CO"/>
        </w:rPr>
        <w:t>Cuando no se usan, los contenedores deben permanecer cerrados para evitar la atracción y acceso directo de plagas.</w:t>
      </w:r>
    </w:p>
    <w:p w14:paraId="3A4752B6" w14:textId="77777777" w:rsidR="00CE637A" w:rsidRPr="00607091" w:rsidRDefault="00CE637A" w:rsidP="00C63FA9">
      <w:pPr>
        <w:spacing w:after="0" w:line="240" w:lineRule="auto"/>
        <w:jc w:val="both"/>
        <w:rPr>
          <w:rFonts w:ascii="Calibri" w:hAnsi="Calibri" w:cs="Calibri"/>
          <w:lang w:val="es-CO"/>
        </w:rPr>
      </w:pPr>
    </w:p>
    <w:p w14:paraId="68F8BBEA" w14:textId="77777777" w:rsidR="006213D2" w:rsidRPr="00607091" w:rsidRDefault="00F36769" w:rsidP="00F36769">
      <w:pPr>
        <w:spacing w:after="0" w:line="240" w:lineRule="auto"/>
        <w:jc w:val="both"/>
        <w:rPr>
          <w:rFonts w:ascii="Calibri" w:hAnsi="Calibri" w:cs="Calibri"/>
          <w:lang w:val="es-CO"/>
        </w:rPr>
      </w:pPr>
      <w:r w:rsidRPr="00607091">
        <w:rPr>
          <w:rFonts w:ascii="Calibri" w:hAnsi="Calibri"/>
          <w:lang w:val="es-CO"/>
        </w:rPr>
        <w:t>Para cada tipo de contenedor, es fundamental poseer una identificación clara y una demarcación adecuada para su ubicación, lo que facilita la correcta separación y desecho de los residuos. Entre las categorías de identificación se pueden incluir, entre otras, las siguientes:</w:t>
      </w:r>
    </w:p>
    <w:p w14:paraId="2C90F5A6" w14:textId="77777777" w:rsidR="006213D2" w:rsidRPr="00607091" w:rsidRDefault="006213D2" w:rsidP="00F36769">
      <w:pPr>
        <w:spacing w:after="0" w:line="240" w:lineRule="auto"/>
        <w:jc w:val="both"/>
        <w:rPr>
          <w:rFonts w:ascii="Calibri" w:hAnsi="Calibri" w:cs="Calibri"/>
          <w:lang w:val="es-CO"/>
        </w:rPr>
      </w:pPr>
    </w:p>
    <w:p w14:paraId="3A4752B8" w14:textId="0DF91B8E" w:rsidR="003E4994" w:rsidRPr="00607091" w:rsidRDefault="009D4EE6" w:rsidP="00F36769">
      <w:pPr>
        <w:spacing w:after="0" w:line="240" w:lineRule="auto"/>
        <w:jc w:val="both"/>
        <w:rPr>
          <w:rFonts w:ascii="Calibri" w:hAnsi="Calibri" w:cs="Calibri"/>
          <w:lang w:val="es-CO"/>
        </w:rPr>
      </w:pPr>
      <w:r w:rsidRPr="00607091">
        <w:rPr>
          <w:noProof/>
          <w:lang w:val="es-CO"/>
        </w:rPr>
        <w:drawing>
          <wp:anchor distT="0" distB="0" distL="114300" distR="114300" simplePos="0" relativeHeight="251657216" behindDoc="0" locked="0" layoutInCell="1" allowOverlap="1" wp14:anchorId="32D82A19" wp14:editId="42DA265A">
            <wp:simplePos x="0" y="0"/>
            <wp:positionH relativeFrom="column">
              <wp:posOffset>1457325</wp:posOffset>
            </wp:positionH>
            <wp:positionV relativeFrom="paragraph">
              <wp:posOffset>154940</wp:posOffset>
            </wp:positionV>
            <wp:extent cx="1421130" cy="2011680"/>
            <wp:effectExtent l="95250" t="114300" r="83820" b="121920"/>
            <wp:wrapSquare wrapText="bothSides"/>
            <wp:docPr id="1224848700" name="Picture 1" descr="A white trash can with a stick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48700" name="Picture 1" descr="A white trash can with a sticker on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1130" cy="2011680"/>
                    </a:xfrm>
                    <a:prstGeom prst="rect">
                      <a:avLst/>
                    </a:prstGeom>
                    <a:solidFill>
                      <a:srgbClr val="FFFFFF">
                        <a:shade val="85000"/>
                      </a:srgbClr>
                    </a:solidFill>
                    <a:ln w="88900" cap="sq">
                      <a:noFill/>
                      <a:miter lim="800000"/>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Pr="00607091">
        <w:rPr>
          <w:rFonts w:ascii="Calibri" w:hAnsi="Calibri"/>
          <w:lang w:val="es-CO"/>
        </w:rPr>
        <w:br/>
      </w:r>
    </w:p>
    <w:p w14:paraId="3A4752B9" w14:textId="4E2F771B" w:rsidR="003E4994" w:rsidRPr="00607091" w:rsidRDefault="009D4EE6" w:rsidP="006213D2">
      <w:pPr>
        <w:tabs>
          <w:tab w:val="right" w:pos="8504"/>
        </w:tabs>
        <w:spacing w:after="0" w:line="240" w:lineRule="auto"/>
        <w:ind w:left="1068"/>
        <w:jc w:val="both"/>
        <w:rPr>
          <w:rFonts w:ascii="Calibri" w:hAnsi="Calibri" w:cs="Calibri"/>
          <w:lang w:val="es-CO"/>
        </w:rPr>
      </w:pPr>
      <w:r w:rsidRPr="00607091">
        <w:rPr>
          <w:rFonts w:ascii="Calibri" w:hAnsi="Calibri"/>
          <w:noProof/>
          <w:lang w:val="es-CO"/>
        </w:rPr>
        <mc:AlternateContent>
          <mc:Choice Requires="wpg">
            <w:drawing>
              <wp:anchor distT="0" distB="0" distL="114300" distR="114300" simplePos="0" relativeHeight="251658243" behindDoc="0" locked="0" layoutInCell="1" allowOverlap="1" wp14:anchorId="3A4752FE" wp14:editId="0FCFE835">
                <wp:simplePos x="0" y="0"/>
                <wp:positionH relativeFrom="margin">
                  <wp:posOffset>-6239</wp:posOffset>
                </wp:positionH>
                <wp:positionV relativeFrom="paragraph">
                  <wp:posOffset>281305</wp:posOffset>
                </wp:positionV>
                <wp:extent cx="2846705" cy="1706880"/>
                <wp:effectExtent l="0" t="0" r="10795" b="26670"/>
                <wp:wrapNone/>
                <wp:docPr id="5" name="Group 5"/>
                <wp:cNvGraphicFramePr/>
                <a:graphic xmlns:a="http://schemas.openxmlformats.org/drawingml/2006/main">
                  <a:graphicData uri="http://schemas.microsoft.com/office/word/2010/wordprocessingGroup">
                    <wpg:wgp>
                      <wpg:cNvGrpSpPr/>
                      <wpg:grpSpPr>
                        <a:xfrm>
                          <a:off x="0" y="0"/>
                          <a:ext cx="2846705" cy="1706880"/>
                          <a:chOff x="0" y="208429"/>
                          <a:chExt cx="2847341" cy="1707872"/>
                        </a:xfrm>
                      </wpg:grpSpPr>
                      <wps:wsp>
                        <wps:cNvPr id="15" name="Elipse 15"/>
                        <wps:cNvSpPr/>
                        <wps:spPr>
                          <a:xfrm>
                            <a:off x="1529773" y="1018274"/>
                            <a:ext cx="1317568" cy="8980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ipse 16"/>
                        <wps:cNvSpPr/>
                        <wps:spPr>
                          <a:xfrm>
                            <a:off x="1989965" y="208429"/>
                            <a:ext cx="383238" cy="3254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ector de seta reta 20"/>
                        <wps:cNvCnPr/>
                        <wps:spPr>
                          <a:xfrm>
                            <a:off x="1041253" y="1141942"/>
                            <a:ext cx="636423"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Conector de seta reta 21"/>
                        <wps:cNvCnPr/>
                        <wps:spPr>
                          <a:xfrm>
                            <a:off x="1041253" y="438964"/>
                            <a:ext cx="63627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Caixa de texto 23"/>
                        <wps:cNvSpPr txBox="1"/>
                        <wps:spPr>
                          <a:xfrm>
                            <a:off x="0" y="264541"/>
                            <a:ext cx="936346" cy="300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475331" w14:textId="77777777" w:rsidR="003E4994" w:rsidRPr="00F81455" w:rsidRDefault="003E4994" w:rsidP="003E4994">
                              <w:r>
                                <w:t>Identificación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aixa de texto 24"/>
                        <wps:cNvSpPr txBox="1"/>
                        <wps:spPr>
                          <a:xfrm>
                            <a:off x="0" y="993947"/>
                            <a:ext cx="935990" cy="300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475332" w14:textId="77777777" w:rsidR="003E4994" w:rsidRPr="00F81455" w:rsidRDefault="003E4994" w:rsidP="003E4994">
                              <w:r>
                                <w:t>Demarcación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752FE" id="Group 5" o:spid="_x0000_s1029" style="position:absolute;left:0;text-align:left;margin-left:-.5pt;margin-top:22.15pt;width:224.15pt;height:134.4pt;z-index:251658243;mso-position-horizontal-relative:margin;mso-width-relative:margin;mso-height-relative:margin" coordorigin=",2084" coordsize="28473,1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">
                <v:oval id="Elipse 15" o:spid="_x0000_s1030" style="position:absolute;left:15297;top:10182;width:1317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" filled="f" strokecolor="red" strokeweight="2pt"/>
                <v:oval id="Elipse 16" o:spid="_x0000_s1031" style="position:absolute;left:19899;top:2084;width:3833;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" filled="f" strokecolor="red" strokeweight="2pt"/>
                <v:shapetype id="_x0000_t32" coordsize="21600,21600" o:spt="32" o:oned="t" path="m,l21600,21600e" filled="f">
                  <v:path arrowok="t" fillok="f" o:connecttype="none"/>
                  <o:lock v:ext="edit" shapetype="t"/>
                </v:shapetype>
                <v:shape id="Conector de seta reta 20" o:spid="_x0000_s1032" type="#_x0000_t32" style="position:absolute;left:10412;top:11419;width:6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" strokecolor="black [3213]" strokeweight="2.25pt">
                  <v:stroke endarrow="open"/>
                </v:shape>
                <v:shape id="Conector de seta reta 21" o:spid="_x0000_s1033" type="#_x0000_t32" style="position:absolute;left:10412;top:4389;width:6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" strokecolor="black [3213]" strokeweight="2.25pt">
                  <v:stroke endarrow="open"/>
                </v:shape>
                <v:shape id="Caixa de texto 23" o:spid="_x0000_s1034" type="#_x0000_t202" style="position:absolute;top:2645;width:936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3A475331" w14:textId="77777777" w:rsidR="003E4994" w:rsidRPr="00F81455" w:rsidRDefault="003E4994" w:rsidP="003E4994">
                        <w:r>
                          <w:t xml:space="preserve">Identificación</w:t>
                        </w:r>
                      </w:p>
                    </w:txbxContent>
                  </v:textbox>
                </v:shape>
                <v:shape id="Caixa de texto 24" o:spid="_x0000_s1035" type="#_x0000_t202" style="position:absolute;top:9939;width:9359;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3A475332" w14:textId="77777777" w:rsidR="003E4994" w:rsidRPr="00F81455" w:rsidRDefault="003E4994" w:rsidP="003E4994">
                        <w:r>
                          <w:t xml:space="preserve">Demarcación</w:t>
                        </w:r>
                      </w:p>
                    </w:txbxContent>
                  </v:textbox>
                </v:shape>
                <w10:wrap anchorx="margin"/>
              </v:group>
            </w:pict>
          </mc:Fallback>
        </mc:AlternateContent>
      </w:r>
      <w:r w:rsidRPr="00607091">
        <w:rPr>
          <w:noProof/>
          <w:lang w:val="es-CO"/>
        </w:rPr>
        <w:drawing>
          <wp:anchor distT="0" distB="0" distL="114300" distR="114300" simplePos="0" relativeHeight="251660310" behindDoc="0" locked="0" layoutInCell="1" allowOverlap="1" wp14:anchorId="3A475300" wp14:editId="38255022">
            <wp:simplePos x="0" y="0"/>
            <wp:positionH relativeFrom="column">
              <wp:posOffset>3326765</wp:posOffset>
            </wp:positionH>
            <wp:positionV relativeFrom="paragraph">
              <wp:posOffset>140970</wp:posOffset>
            </wp:positionV>
            <wp:extent cx="2322195" cy="1383665"/>
            <wp:effectExtent l="0" t="0" r="190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22195" cy="1383665"/>
                    </a:xfrm>
                    <a:prstGeom prst="rect">
                      <a:avLst/>
                    </a:prstGeom>
                  </pic:spPr>
                </pic:pic>
              </a:graphicData>
            </a:graphic>
            <wp14:sizeRelH relativeFrom="page">
              <wp14:pctWidth>0</wp14:pctWidth>
            </wp14:sizeRelH>
            <wp14:sizeRelV relativeFrom="page">
              <wp14:pctHeight>0</wp14:pctHeight>
            </wp14:sizeRelV>
          </wp:anchor>
        </w:drawing>
      </w:r>
      <w:r w:rsidRPr="00607091">
        <w:rPr>
          <w:lang w:val="es-CO"/>
        </w:rPr>
        <w:t xml:space="preserve">                                                               </w:t>
      </w:r>
      <w:r w:rsidRPr="00607091">
        <w:rPr>
          <w:lang w:val="es-CO"/>
        </w:rPr>
        <w:tab/>
      </w:r>
    </w:p>
    <w:p w14:paraId="3A4752BA" w14:textId="0E8722BB" w:rsidR="003E4994" w:rsidRPr="00607091" w:rsidRDefault="00215F69" w:rsidP="00C63FA9">
      <w:pPr>
        <w:spacing w:after="0" w:line="240" w:lineRule="auto"/>
        <w:ind w:left="1068"/>
        <w:jc w:val="both"/>
        <w:rPr>
          <w:rFonts w:ascii="Calibri" w:hAnsi="Calibri" w:cs="Calibri"/>
          <w:lang w:val="es-CO"/>
        </w:rPr>
      </w:pPr>
      <w:r w:rsidRPr="00607091">
        <w:rPr>
          <w:lang w:val="es-CO"/>
        </w:rPr>
        <w:t xml:space="preserve">                                                                             </w:t>
      </w:r>
    </w:p>
    <w:p w14:paraId="3A4752BB" w14:textId="77777777" w:rsidR="003E4994" w:rsidRPr="00607091" w:rsidRDefault="003E4994" w:rsidP="00C63FA9">
      <w:pPr>
        <w:spacing w:after="0" w:line="240" w:lineRule="auto"/>
        <w:ind w:left="1068"/>
        <w:jc w:val="both"/>
        <w:rPr>
          <w:rFonts w:ascii="Calibri" w:hAnsi="Calibri" w:cs="Calibri"/>
          <w:lang w:val="es-CO"/>
        </w:rPr>
      </w:pPr>
    </w:p>
    <w:p w14:paraId="3A4752BC" w14:textId="61EE1082" w:rsidR="003E4994" w:rsidRPr="00607091" w:rsidRDefault="00215F69" w:rsidP="00C63FA9">
      <w:pPr>
        <w:spacing w:after="0" w:line="240" w:lineRule="auto"/>
        <w:ind w:left="1068"/>
        <w:jc w:val="both"/>
        <w:rPr>
          <w:rFonts w:ascii="Calibri" w:hAnsi="Calibri" w:cs="Calibri"/>
          <w:lang w:val="es-CO"/>
        </w:rPr>
      </w:pPr>
      <w:r w:rsidRPr="00607091">
        <w:rPr>
          <w:rFonts w:ascii="Calibri" w:hAnsi="Calibri"/>
          <w:lang w:val="es-CO"/>
        </w:rPr>
        <w:t xml:space="preserve">                                                         </w:t>
      </w:r>
      <w:r w:rsidRPr="00607091">
        <w:rPr>
          <w:lang w:val="es-CO"/>
        </w:rPr>
        <w:t xml:space="preserve">                                                                 </w:t>
      </w:r>
    </w:p>
    <w:p w14:paraId="3A4752BD" w14:textId="557F79BF" w:rsidR="003E4994" w:rsidRPr="00607091" w:rsidRDefault="003E4994" w:rsidP="00C63FA9">
      <w:pPr>
        <w:spacing w:after="0" w:line="240" w:lineRule="auto"/>
        <w:ind w:left="1068"/>
        <w:jc w:val="both"/>
        <w:rPr>
          <w:rFonts w:ascii="Calibri" w:hAnsi="Calibri" w:cs="Calibri"/>
          <w:lang w:val="es-CO"/>
        </w:rPr>
      </w:pPr>
    </w:p>
    <w:p w14:paraId="4F6241D9" w14:textId="7D913B42" w:rsidR="000D7500" w:rsidRPr="00607091" w:rsidRDefault="000D7500" w:rsidP="00C63FA9">
      <w:pPr>
        <w:spacing w:after="0" w:line="240" w:lineRule="auto"/>
        <w:ind w:left="1068"/>
        <w:jc w:val="both"/>
        <w:rPr>
          <w:rFonts w:ascii="Calibri" w:hAnsi="Calibri" w:cs="Calibri"/>
          <w:lang w:val="es-CO"/>
        </w:rPr>
      </w:pPr>
    </w:p>
    <w:p w14:paraId="151C371F" w14:textId="3B3CEDBD" w:rsidR="000D7500" w:rsidRPr="00607091" w:rsidRDefault="000D7500" w:rsidP="00C63FA9">
      <w:pPr>
        <w:spacing w:after="0" w:line="240" w:lineRule="auto"/>
        <w:ind w:left="1068"/>
        <w:jc w:val="both"/>
        <w:rPr>
          <w:rFonts w:ascii="Calibri" w:hAnsi="Calibri" w:cs="Calibri"/>
          <w:lang w:val="es-CO"/>
        </w:rPr>
      </w:pPr>
    </w:p>
    <w:p w14:paraId="781F5F19" w14:textId="580B24A1" w:rsidR="000D7500" w:rsidRPr="00607091" w:rsidRDefault="000D7500" w:rsidP="00C63FA9">
      <w:pPr>
        <w:spacing w:after="0" w:line="240" w:lineRule="auto"/>
        <w:ind w:left="1068"/>
        <w:jc w:val="both"/>
        <w:rPr>
          <w:rFonts w:ascii="Calibri" w:hAnsi="Calibri" w:cs="Calibri"/>
          <w:lang w:val="es-CO"/>
        </w:rPr>
      </w:pPr>
    </w:p>
    <w:p w14:paraId="314B927B" w14:textId="06F7DEF0" w:rsidR="009D4EE6" w:rsidRPr="00607091" w:rsidRDefault="009D4EE6" w:rsidP="00C63FA9">
      <w:pPr>
        <w:spacing w:after="0" w:line="240" w:lineRule="auto"/>
        <w:ind w:left="1068"/>
        <w:jc w:val="both"/>
        <w:rPr>
          <w:rFonts w:ascii="Calibri" w:hAnsi="Calibri" w:cs="Calibri"/>
          <w:lang w:val="es-CO"/>
        </w:rPr>
      </w:pPr>
    </w:p>
    <w:p w14:paraId="2990A0A6" w14:textId="081C55DB" w:rsidR="009D4EE6" w:rsidRPr="00607091" w:rsidRDefault="009D4EE6" w:rsidP="00C63FA9">
      <w:pPr>
        <w:spacing w:after="0" w:line="240" w:lineRule="auto"/>
        <w:ind w:left="1068"/>
        <w:jc w:val="both"/>
        <w:rPr>
          <w:rFonts w:ascii="Calibri" w:hAnsi="Calibri" w:cs="Calibri"/>
          <w:lang w:val="es-CO"/>
        </w:rPr>
      </w:pPr>
    </w:p>
    <w:p w14:paraId="25E106BB" w14:textId="04FC4211" w:rsidR="009D4EE6" w:rsidRPr="00607091" w:rsidRDefault="009D4EE6" w:rsidP="009D4EE6">
      <w:pPr>
        <w:spacing w:after="0" w:line="240" w:lineRule="auto"/>
        <w:jc w:val="both"/>
        <w:rPr>
          <w:rFonts w:ascii="Calibri" w:hAnsi="Calibri" w:cs="Calibri"/>
          <w:lang w:val="es-CO"/>
        </w:rPr>
      </w:pPr>
      <w:r w:rsidRPr="00607091">
        <w:rPr>
          <w:noProof/>
          <w:lang w:val="es-CO"/>
        </w:rPr>
        <mc:AlternateContent>
          <mc:Choice Requires="wps">
            <w:drawing>
              <wp:anchor distT="0" distB="0" distL="114300" distR="114300" simplePos="0" relativeHeight="251658242" behindDoc="0" locked="0" layoutInCell="1" allowOverlap="1" wp14:anchorId="3A475302" wp14:editId="0684F0B8">
                <wp:simplePos x="0" y="0"/>
                <wp:positionH relativeFrom="margin">
                  <wp:posOffset>1262467</wp:posOffset>
                </wp:positionH>
                <wp:positionV relativeFrom="paragraph">
                  <wp:posOffset>134246</wp:posOffset>
                </wp:positionV>
                <wp:extent cx="1862459" cy="635"/>
                <wp:effectExtent l="0" t="0" r="4445" b="4445"/>
                <wp:wrapNone/>
                <wp:docPr id="18" name="Caixa de texto 18"/>
                <wp:cNvGraphicFramePr/>
                <a:graphic xmlns:a="http://schemas.openxmlformats.org/drawingml/2006/main">
                  <a:graphicData uri="http://schemas.microsoft.com/office/word/2010/wordprocessingShape">
                    <wps:wsp>
                      <wps:cNvSpPr txBox="1"/>
                      <wps:spPr>
                        <a:xfrm>
                          <a:off x="0" y="0"/>
                          <a:ext cx="1862459" cy="635"/>
                        </a:xfrm>
                        <a:prstGeom prst="rect">
                          <a:avLst/>
                        </a:prstGeom>
                        <a:solidFill>
                          <a:prstClr val="white"/>
                        </a:solidFill>
                        <a:ln>
                          <a:noFill/>
                        </a:ln>
                        <a:effectLst/>
                      </wps:spPr>
                      <wps:txbx>
                        <w:txbxContent>
                          <w:p w14:paraId="3A475333" w14:textId="20A86438" w:rsidR="003E4994" w:rsidRPr="00596133" w:rsidRDefault="003E4994" w:rsidP="000D7500">
                            <w:pPr>
                              <w:pStyle w:val="Caption"/>
                              <w:jc w:val="center"/>
                              <w:rPr>
                                <w:color w:val="000000" w:themeColor="text1"/>
                                <w:sz w:val="14"/>
                              </w:rPr>
                            </w:pPr>
                            <w:r>
                              <w:rPr>
                                <w:color w:val="000000" w:themeColor="text1"/>
                                <w:sz w:val="14"/>
                              </w:rPr>
                              <w:t>Figura 4. Todos los contenedores de residuos poseen una identificación sobre su contenido y una señalización en el piso.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475302" id="Caixa de texto 18" o:spid="_x0000_s1036" type="#_x0000_t202" style="position:absolute;left:0;text-align:left;margin-left:99.4pt;margin-top:10.55pt;width:146.65pt;height:.0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" stroked="f">
                <v:textbox style="mso-fit-shape-to-text:t" inset="0,0,0,0">
                  <w:txbxContent>
                    <w:p w14:paraId="3A475333" w14:textId="20A86438" w:rsidR="003E4994" w:rsidRPr="00596133" w:rsidRDefault="003E4994" w:rsidP="000D7500">
                      <w:pPr>
                        <w:pStyle w:val="Caption"/>
                        <w:jc w:val="center"/>
                        <w:rPr>
                          <w:color w:val="000000" w:themeColor="text1"/>
                          <w:sz w:val="14"/>
                        </w:rPr>
                      </w:pPr>
                      <w:r>
                        <w:rPr>
                          <w:color w:val="000000" w:themeColor="text1"/>
                          <w:sz w:val="14"/>
                        </w:rPr>
                        <w:t xml:space="preserve">Figura 4.</w:t>
                      </w:r>
                      <w:r>
                        <w:rPr>
                          <w:color w:val="000000" w:themeColor="text1"/>
                          <w:sz w:val="14"/>
                        </w:rPr>
                        <w:t xml:space="preserve"> </w:t>
                      </w:r>
                      <w:r>
                        <w:rPr>
                          <w:color w:val="000000" w:themeColor="text1"/>
                          <w:sz w:val="14"/>
                        </w:rPr>
                        <w:t xml:space="preserve">Todos los contenedores de residuos poseen una identificación sobre su contenido y una señalización en el piso.</w:t>
                      </w:r>
                    </w:p>
                  </w:txbxContent>
                </v:textbox>
                <w10:wrap anchorx="margin"/>
              </v:shape>
            </w:pict>
          </mc:Fallback>
        </mc:AlternateContent>
      </w:r>
    </w:p>
    <w:p w14:paraId="60A8EC55" w14:textId="77777777" w:rsidR="009D4EE6" w:rsidRPr="00607091" w:rsidRDefault="009D4EE6" w:rsidP="009D4EE6">
      <w:pPr>
        <w:spacing w:after="0" w:line="240" w:lineRule="auto"/>
        <w:jc w:val="both"/>
        <w:rPr>
          <w:rFonts w:ascii="Calibri" w:hAnsi="Calibri" w:cs="Calibri"/>
          <w:lang w:val="es-CO"/>
        </w:rPr>
      </w:pPr>
    </w:p>
    <w:p w14:paraId="6FD1604A" w14:textId="77777777" w:rsidR="009D4EE6" w:rsidRPr="00607091" w:rsidRDefault="009D4EE6" w:rsidP="009D4EE6">
      <w:pPr>
        <w:spacing w:after="0" w:line="240" w:lineRule="auto"/>
        <w:jc w:val="both"/>
        <w:rPr>
          <w:rFonts w:ascii="Calibri" w:hAnsi="Calibri" w:cs="Calibri"/>
          <w:lang w:val="es-CO"/>
        </w:rPr>
      </w:pPr>
    </w:p>
    <w:p w14:paraId="184C47E9" w14:textId="77777777" w:rsidR="009D4EE6" w:rsidRPr="00607091" w:rsidRDefault="009D4EE6" w:rsidP="009D4EE6">
      <w:pPr>
        <w:spacing w:after="0" w:line="240" w:lineRule="auto"/>
        <w:jc w:val="both"/>
        <w:rPr>
          <w:rFonts w:ascii="Calibri" w:hAnsi="Calibri" w:cs="Calibri"/>
          <w:lang w:val="es-CO"/>
        </w:rPr>
      </w:pPr>
    </w:p>
    <w:p w14:paraId="3A4752BE" w14:textId="77777777" w:rsidR="003E4994" w:rsidRPr="00607091" w:rsidRDefault="003E4994" w:rsidP="00C63FA9">
      <w:pPr>
        <w:pStyle w:val="ListParagraph"/>
        <w:numPr>
          <w:ilvl w:val="1"/>
          <w:numId w:val="6"/>
        </w:numPr>
        <w:spacing w:after="0" w:line="240" w:lineRule="auto"/>
        <w:jc w:val="both"/>
        <w:rPr>
          <w:rFonts w:ascii="Calibri" w:hAnsi="Calibri" w:cs="Calibri"/>
          <w:b/>
          <w:lang w:val="es-CO"/>
        </w:rPr>
      </w:pPr>
      <w:r w:rsidRPr="00607091">
        <w:rPr>
          <w:rFonts w:ascii="Calibri" w:hAnsi="Calibri"/>
          <w:b/>
          <w:lang w:val="es-CO"/>
        </w:rPr>
        <w:t>Separación de residuos:</w:t>
      </w:r>
    </w:p>
    <w:p w14:paraId="6209C62E" w14:textId="77777777" w:rsidR="009D4EE6" w:rsidRPr="00607091" w:rsidRDefault="009D4EE6" w:rsidP="00B21BAC">
      <w:pPr>
        <w:spacing w:after="0" w:line="240" w:lineRule="auto"/>
        <w:jc w:val="both"/>
        <w:rPr>
          <w:rFonts w:ascii="Calibri" w:hAnsi="Calibri" w:cs="Calibri"/>
          <w:lang w:val="es-CO"/>
        </w:rPr>
      </w:pPr>
    </w:p>
    <w:p w14:paraId="7D08ECF0" w14:textId="66B8FE89" w:rsidR="00B21BAC" w:rsidRPr="00607091" w:rsidRDefault="00B21BAC" w:rsidP="00B21BAC">
      <w:pPr>
        <w:spacing w:after="0" w:line="240" w:lineRule="auto"/>
        <w:jc w:val="both"/>
        <w:rPr>
          <w:rFonts w:ascii="Calibri" w:hAnsi="Calibri" w:cs="Calibri"/>
          <w:lang w:val="es-CO"/>
        </w:rPr>
      </w:pPr>
      <w:r w:rsidRPr="00607091">
        <w:rPr>
          <w:rFonts w:ascii="Calibri" w:hAnsi="Calibri"/>
          <w:lang w:val="es-CO"/>
        </w:rPr>
        <w:t xml:space="preserve">Los residuos de croquetas y polvos de alimentos para mascotas deben separarse con cuidado de otros tipos de desechos, como papeles, plásticos, cartones y metales. Para esto, es imprescindible contar con envases específicos para esos materiales, que deben categorizarse como </w:t>
      </w:r>
      <w:r w:rsidRPr="00607091">
        <w:rPr>
          <w:rFonts w:ascii="Calibri" w:hAnsi="Calibri"/>
          <w:b/>
          <w:lang w:val="es-CO"/>
        </w:rPr>
        <w:t>ORGÁNICO</w:t>
      </w:r>
      <w:r w:rsidRPr="00607091">
        <w:rPr>
          <w:rFonts w:ascii="Calibri" w:hAnsi="Calibri"/>
          <w:lang w:val="es-CO"/>
        </w:rPr>
        <w:t>.</w:t>
      </w:r>
    </w:p>
    <w:p w14:paraId="5A76BACE" w14:textId="37D6FD1C" w:rsidR="00B21BAC" w:rsidRPr="00607091" w:rsidRDefault="00B21BAC" w:rsidP="00B21BAC">
      <w:pPr>
        <w:spacing w:after="0" w:line="240" w:lineRule="auto"/>
        <w:jc w:val="both"/>
        <w:rPr>
          <w:rFonts w:ascii="Calibri" w:hAnsi="Calibri" w:cs="Calibri"/>
          <w:lang w:val="es-CO"/>
        </w:rPr>
      </w:pPr>
      <w:r w:rsidRPr="00607091">
        <w:rPr>
          <w:rFonts w:ascii="Calibri" w:hAnsi="Calibri"/>
          <w:lang w:val="es-CO"/>
        </w:rPr>
        <w:t xml:space="preserve">Esta categoría de residuo está considerada como la más sensible dentro del punto de venta y/o área de almacenamiento. Por lo tanto, debe </w:t>
      </w:r>
      <w:proofErr w:type="gramStart"/>
      <w:r w:rsidRPr="00607091">
        <w:rPr>
          <w:rFonts w:ascii="Calibri" w:hAnsi="Calibri"/>
          <w:lang w:val="es-CO"/>
        </w:rPr>
        <w:t>retirarse  con</w:t>
      </w:r>
      <w:proofErr w:type="gramEnd"/>
      <w:r w:rsidRPr="00607091">
        <w:rPr>
          <w:rFonts w:ascii="Calibri" w:hAnsi="Calibri"/>
          <w:lang w:val="es-CO"/>
        </w:rPr>
        <w:t xml:space="preserve"> frecuencia para evitar el deterioro y la atracción de plagas.</w:t>
      </w:r>
    </w:p>
    <w:p w14:paraId="17E96859" w14:textId="77777777" w:rsidR="00B21BAC" w:rsidRPr="00607091" w:rsidRDefault="00B21BAC" w:rsidP="00B21BAC">
      <w:pPr>
        <w:spacing w:after="0" w:line="240" w:lineRule="auto"/>
        <w:jc w:val="both"/>
        <w:rPr>
          <w:rFonts w:ascii="Calibri" w:hAnsi="Calibri" w:cs="Calibri"/>
          <w:lang w:val="es-CO"/>
        </w:rPr>
      </w:pPr>
      <w:r w:rsidRPr="00607091">
        <w:rPr>
          <w:rFonts w:ascii="Calibri" w:hAnsi="Calibri"/>
          <w:lang w:val="es-CO"/>
        </w:rPr>
        <w:t>Todos los contenedores de residuos están integrados a una rutina de limpieza, según lo descrito en la Instrucción de Trabajo (IT) 0001, lo que asegura que permanezcan higienizados y organizados.</w:t>
      </w:r>
    </w:p>
    <w:p w14:paraId="7054ED4E" w14:textId="77777777" w:rsidR="00B21BAC" w:rsidRPr="00607091" w:rsidRDefault="00B21BAC" w:rsidP="00B21BAC">
      <w:pPr>
        <w:spacing w:after="0" w:line="240" w:lineRule="auto"/>
        <w:jc w:val="both"/>
        <w:rPr>
          <w:rFonts w:ascii="Calibri" w:hAnsi="Calibri" w:cs="Calibri"/>
          <w:lang w:val="es-CO"/>
        </w:rPr>
      </w:pPr>
      <w:r w:rsidRPr="00607091">
        <w:rPr>
          <w:rFonts w:ascii="Calibri" w:hAnsi="Calibri"/>
          <w:lang w:val="es-CO"/>
        </w:rPr>
        <w:t>Para contenedores ubicados en áreas exteriores, se recomienda contar con una cobertura adecuada sobre el lugar de almacenamiento. Además, se debe mantener una distancia mínima de 1 metro entre los contenedores y las paredes para facilitar su acceso y mantenimiento.</w:t>
      </w:r>
    </w:p>
    <w:p w14:paraId="3A4752C4" w14:textId="77777777" w:rsidR="003E4994" w:rsidRPr="00607091" w:rsidRDefault="003E4994" w:rsidP="00C63FA9">
      <w:pPr>
        <w:spacing w:after="0" w:line="240" w:lineRule="auto"/>
        <w:ind w:left="1068"/>
        <w:jc w:val="both"/>
        <w:rPr>
          <w:rFonts w:ascii="Calibri" w:hAnsi="Calibri" w:cs="Calibri"/>
          <w:lang w:val="es-CO"/>
        </w:rPr>
      </w:pPr>
    </w:p>
    <w:p w14:paraId="3A4752C5" w14:textId="77777777" w:rsidR="003E4994" w:rsidRPr="00607091" w:rsidRDefault="003E4994" w:rsidP="00C63FA9">
      <w:pPr>
        <w:pStyle w:val="ListParagraph"/>
        <w:numPr>
          <w:ilvl w:val="0"/>
          <w:numId w:val="6"/>
        </w:numPr>
        <w:jc w:val="both"/>
        <w:rPr>
          <w:rFonts w:ascii="Calibri" w:hAnsi="Calibri" w:cs="Calibri"/>
          <w:b/>
          <w:lang w:val="es-CO"/>
        </w:rPr>
      </w:pPr>
      <w:r w:rsidRPr="00607091">
        <w:rPr>
          <w:rFonts w:ascii="Calibri" w:hAnsi="Calibri"/>
          <w:b/>
          <w:lang w:val="es-CO"/>
        </w:rPr>
        <w:t>Gestión de sacos dañados (agujereados, rotos, etc.):</w:t>
      </w:r>
    </w:p>
    <w:p w14:paraId="3A4752C6" w14:textId="77777777" w:rsidR="003E4994" w:rsidRPr="00607091" w:rsidRDefault="003E4994" w:rsidP="00C63FA9">
      <w:pPr>
        <w:pStyle w:val="ListParagraph"/>
        <w:ind w:left="766"/>
        <w:jc w:val="both"/>
        <w:rPr>
          <w:rFonts w:ascii="Calibri" w:hAnsi="Calibri" w:cs="Calibri"/>
          <w:b/>
          <w:lang w:val="es-CO"/>
        </w:rPr>
      </w:pPr>
    </w:p>
    <w:p w14:paraId="3A4752C7" w14:textId="77777777" w:rsidR="003E4994" w:rsidRPr="00607091" w:rsidRDefault="003E4994" w:rsidP="00C63FA9">
      <w:pPr>
        <w:pStyle w:val="ListParagraph"/>
        <w:numPr>
          <w:ilvl w:val="1"/>
          <w:numId w:val="6"/>
        </w:numPr>
        <w:spacing w:after="0"/>
        <w:jc w:val="both"/>
        <w:rPr>
          <w:rFonts w:ascii="Calibri" w:hAnsi="Calibri" w:cs="Calibri"/>
          <w:b/>
          <w:lang w:val="es-CO"/>
        </w:rPr>
      </w:pPr>
      <w:r w:rsidRPr="00607091">
        <w:rPr>
          <w:rFonts w:ascii="Calibri" w:hAnsi="Calibri"/>
          <w:b/>
          <w:lang w:val="es-CO"/>
        </w:rPr>
        <w:t>Origen de los sacos dañados:</w:t>
      </w:r>
    </w:p>
    <w:p w14:paraId="4AE54ED4" w14:textId="70EDC324" w:rsidR="00021CD6" w:rsidRPr="00607091" w:rsidRDefault="00021CD6" w:rsidP="00021CD6">
      <w:pPr>
        <w:spacing w:after="0" w:line="240" w:lineRule="auto"/>
        <w:jc w:val="both"/>
        <w:rPr>
          <w:rFonts w:ascii="Calibri" w:hAnsi="Calibri" w:cs="Calibri"/>
          <w:lang w:val="es-CO"/>
        </w:rPr>
      </w:pPr>
      <w:r w:rsidRPr="00607091">
        <w:rPr>
          <w:rFonts w:ascii="Calibri" w:hAnsi="Calibri"/>
          <w:lang w:val="es-CO"/>
        </w:rPr>
        <w:t>Los sacos dañados que se mencionan en esta instrucción provienen principalmente de las siguientes situaciones:</w:t>
      </w:r>
    </w:p>
    <w:p w14:paraId="7A33E7CB" w14:textId="77777777" w:rsidR="00021CD6" w:rsidRPr="00607091" w:rsidRDefault="00021CD6" w:rsidP="00021CD6">
      <w:pPr>
        <w:spacing w:after="0" w:line="240" w:lineRule="auto"/>
        <w:jc w:val="both"/>
        <w:rPr>
          <w:rFonts w:ascii="Calibri" w:hAnsi="Calibri" w:cs="Calibri"/>
          <w:lang w:val="es-CO"/>
        </w:rPr>
      </w:pPr>
    </w:p>
    <w:p w14:paraId="5A0E0B2F" w14:textId="345062F0" w:rsidR="00021CD6" w:rsidRPr="00607091" w:rsidRDefault="00021CD6" w:rsidP="00021CD6">
      <w:pPr>
        <w:pStyle w:val="ListParagraph"/>
        <w:numPr>
          <w:ilvl w:val="0"/>
          <w:numId w:val="32"/>
        </w:numPr>
        <w:spacing w:line="240" w:lineRule="auto"/>
        <w:jc w:val="both"/>
        <w:rPr>
          <w:rFonts w:ascii="Calibri" w:hAnsi="Calibri" w:cs="Calibri"/>
          <w:lang w:val="es-CO"/>
        </w:rPr>
      </w:pPr>
      <w:r w:rsidRPr="00607091">
        <w:rPr>
          <w:rFonts w:ascii="Calibri" w:hAnsi="Calibri"/>
          <w:lang w:val="es-CO"/>
        </w:rPr>
        <w:t>Deterioros durante la recepción de los productos</w:t>
      </w:r>
    </w:p>
    <w:p w14:paraId="67CFE0B0" w14:textId="4126AC39" w:rsidR="00021CD6" w:rsidRPr="00607091" w:rsidRDefault="00021CD6" w:rsidP="00021CD6">
      <w:pPr>
        <w:pStyle w:val="ListParagraph"/>
        <w:numPr>
          <w:ilvl w:val="0"/>
          <w:numId w:val="32"/>
        </w:numPr>
        <w:spacing w:line="240" w:lineRule="auto"/>
        <w:jc w:val="both"/>
        <w:rPr>
          <w:rFonts w:ascii="Calibri" w:hAnsi="Calibri" w:cs="Calibri"/>
          <w:lang w:val="es-CO"/>
        </w:rPr>
      </w:pPr>
      <w:r w:rsidRPr="00607091">
        <w:rPr>
          <w:rFonts w:ascii="Calibri" w:hAnsi="Calibri"/>
          <w:lang w:val="es-CO"/>
        </w:rPr>
        <w:t>Deterioros internos durante su almacenamiento</w:t>
      </w:r>
    </w:p>
    <w:p w14:paraId="2CEBBF3E" w14:textId="5DB0B059" w:rsidR="00021CD6" w:rsidRPr="00607091" w:rsidRDefault="00021CD6" w:rsidP="00021CD6">
      <w:pPr>
        <w:pStyle w:val="ListParagraph"/>
        <w:numPr>
          <w:ilvl w:val="0"/>
          <w:numId w:val="32"/>
        </w:numPr>
        <w:spacing w:line="240" w:lineRule="auto"/>
        <w:jc w:val="both"/>
        <w:rPr>
          <w:rFonts w:ascii="Calibri" w:hAnsi="Calibri" w:cs="Calibri"/>
          <w:lang w:val="es-CO"/>
        </w:rPr>
      </w:pPr>
      <w:r w:rsidRPr="00607091">
        <w:rPr>
          <w:rFonts w:ascii="Calibri" w:hAnsi="Calibri"/>
          <w:lang w:val="es-CO"/>
        </w:rPr>
        <w:t>Deterioros internos durante la preparación del picking</w:t>
      </w:r>
      <w:r w:rsidR="00607091">
        <w:rPr>
          <w:rFonts w:ascii="Calibri" w:hAnsi="Calibri"/>
          <w:lang w:val="es-CO"/>
        </w:rPr>
        <w:t>/</w:t>
      </w:r>
      <w:r w:rsidRPr="00607091">
        <w:rPr>
          <w:rFonts w:ascii="Calibri" w:hAnsi="Calibri"/>
          <w:lang w:val="es-CO"/>
        </w:rPr>
        <w:t xml:space="preserve"> la separación</w:t>
      </w:r>
    </w:p>
    <w:p w14:paraId="4FCDA8EE" w14:textId="77777777" w:rsidR="00021CD6" w:rsidRPr="00607091" w:rsidRDefault="00021CD6" w:rsidP="003359F1">
      <w:pPr>
        <w:pStyle w:val="ListParagraph"/>
        <w:numPr>
          <w:ilvl w:val="0"/>
          <w:numId w:val="37"/>
        </w:numPr>
        <w:spacing w:after="0" w:line="240" w:lineRule="auto"/>
        <w:jc w:val="both"/>
        <w:rPr>
          <w:rFonts w:ascii="Calibri" w:hAnsi="Calibri" w:cs="Calibri"/>
          <w:lang w:val="es-CO"/>
        </w:rPr>
      </w:pPr>
      <w:r w:rsidRPr="00607091">
        <w:rPr>
          <w:rFonts w:ascii="Calibri" w:hAnsi="Calibri"/>
          <w:lang w:val="es-CO"/>
        </w:rPr>
        <w:t>Devoluciones de clientes</w:t>
      </w:r>
    </w:p>
    <w:p w14:paraId="292D647B" w14:textId="77777777" w:rsidR="00021CD6" w:rsidRPr="00607091" w:rsidRDefault="00021CD6" w:rsidP="00021CD6">
      <w:pPr>
        <w:spacing w:after="0" w:line="240" w:lineRule="auto"/>
        <w:jc w:val="both"/>
        <w:rPr>
          <w:rFonts w:ascii="Calibri" w:hAnsi="Calibri" w:cs="Calibri"/>
          <w:lang w:val="es-CO"/>
        </w:rPr>
      </w:pPr>
    </w:p>
    <w:p w14:paraId="5C1551FC" w14:textId="77777777" w:rsidR="004177DD" w:rsidRPr="00607091" w:rsidRDefault="004177DD" w:rsidP="00021CD6">
      <w:pPr>
        <w:spacing w:after="0" w:line="240" w:lineRule="auto"/>
        <w:jc w:val="both"/>
        <w:rPr>
          <w:rFonts w:ascii="Calibri" w:hAnsi="Calibri" w:cs="Calibri"/>
          <w:lang w:val="es-CO"/>
        </w:rPr>
      </w:pPr>
      <w:r w:rsidRPr="00607091">
        <w:rPr>
          <w:rFonts w:ascii="Calibri" w:hAnsi="Calibri"/>
          <w:lang w:val="es-CO"/>
        </w:rPr>
        <w:t xml:space="preserve">Una vez identificado el daño, se considera que el producto no cumple las normas y debe retirarse de inmediato a la zona de materiales no conformes. </w:t>
      </w:r>
    </w:p>
    <w:p w14:paraId="6DB13C1A" w14:textId="77777777" w:rsidR="00F06156" w:rsidRPr="00607091" w:rsidRDefault="00F06156" w:rsidP="00021CD6">
      <w:pPr>
        <w:spacing w:after="0" w:line="240" w:lineRule="auto"/>
        <w:jc w:val="both"/>
        <w:rPr>
          <w:rFonts w:ascii="Calibri" w:hAnsi="Calibri" w:cs="Calibri"/>
          <w:lang w:val="es-CO"/>
        </w:rPr>
      </w:pPr>
    </w:p>
    <w:p w14:paraId="0B580674" w14:textId="297DD9B2" w:rsidR="00021CD6" w:rsidRPr="00607091" w:rsidRDefault="00021CD6" w:rsidP="00021CD6">
      <w:pPr>
        <w:spacing w:after="0" w:line="240" w:lineRule="auto"/>
        <w:jc w:val="both"/>
        <w:rPr>
          <w:rFonts w:ascii="Calibri" w:hAnsi="Calibri" w:cs="Calibri"/>
          <w:lang w:val="es-CO"/>
        </w:rPr>
      </w:pPr>
      <w:r w:rsidRPr="00607091">
        <w:rPr>
          <w:rFonts w:ascii="Calibri" w:hAnsi="Calibri"/>
          <w:lang w:val="es-CO"/>
        </w:rPr>
        <w:lastRenderedPageBreak/>
        <w:t>Identificar y gestionar los sacos dañados en forma adecuada es esencial para asegurar la calidad de los productos y la seguridad del ambiente laboral.</w:t>
      </w:r>
    </w:p>
    <w:p w14:paraId="6EA92BD5" w14:textId="12CE06B4" w:rsidR="005116A2" w:rsidRPr="00607091" w:rsidRDefault="0000113A" w:rsidP="00021CD6">
      <w:pPr>
        <w:spacing w:after="0" w:line="240" w:lineRule="auto"/>
        <w:jc w:val="both"/>
        <w:rPr>
          <w:rFonts w:ascii="Calibri" w:hAnsi="Calibri" w:cs="Calibri"/>
          <w:lang w:val="es-CO"/>
        </w:rPr>
      </w:pPr>
      <w:r w:rsidRPr="00607091">
        <w:rPr>
          <w:rFonts w:ascii="Calibri" w:hAnsi="Calibri"/>
          <w:lang w:val="es-CO"/>
        </w:rPr>
        <w:t>En casos de reclamos por insectos, no se recomienda que el producto regrese al punto de venta; en su caso, se recomienda desecharlo en la casa del cliente final.</w:t>
      </w:r>
    </w:p>
    <w:p w14:paraId="242027CE" w14:textId="77777777" w:rsidR="00EB275F" w:rsidRPr="00607091" w:rsidRDefault="00EB275F" w:rsidP="00EB275F">
      <w:pPr>
        <w:pStyle w:val="ListParagraph"/>
        <w:spacing w:after="0" w:line="240" w:lineRule="auto"/>
        <w:ind w:left="1068"/>
        <w:jc w:val="both"/>
        <w:rPr>
          <w:rFonts w:ascii="Calibri" w:hAnsi="Calibri" w:cs="Calibri"/>
          <w:lang w:val="es-CO"/>
        </w:rPr>
      </w:pPr>
    </w:p>
    <w:p w14:paraId="3A4752D0" w14:textId="341FE53B" w:rsidR="003E4994" w:rsidRPr="00607091" w:rsidRDefault="003E4994" w:rsidP="00C63FA9">
      <w:pPr>
        <w:pStyle w:val="ListParagraph"/>
        <w:numPr>
          <w:ilvl w:val="1"/>
          <w:numId w:val="6"/>
        </w:numPr>
        <w:spacing w:after="0"/>
        <w:jc w:val="both"/>
        <w:rPr>
          <w:rFonts w:ascii="Calibri" w:hAnsi="Calibri" w:cs="Calibri"/>
          <w:b/>
          <w:lang w:val="es-CO"/>
        </w:rPr>
      </w:pPr>
      <w:r w:rsidRPr="00607091">
        <w:rPr>
          <w:rFonts w:ascii="Calibri" w:hAnsi="Calibri"/>
          <w:b/>
          <w:lang w:val="es-CO"/>
        </w:rPr>
        <w:t>Área de daños: agregar opciones</w:t>
      </w:r>
    </w:p>
    <w:p w14:paraId="62B1B30E" w14:textId="77777777" w:rsidR="00BC7F06" w:rsidRPr="00607091" w:rsidRDefault="00BC7F06" w:rsidP="00BC7F06">
      <w:pPr>
        <w:pStyle w:val="ListParagraph"/>
        <w:spacing w:after="0"/>
        <w:ind w:left="1440"/>
        <w:jc w:val="both"/>
        <w:rPr>
          <w:rFonts w:ascii="Calibri" w:hAnsi="Calibri" w:cs="Calibri"/>
          <w:b/>
          <w:lang w:val="es-CO"/>
        </w:rPr>
      </w:pPr>
    </w:p>
    <w:p w14:paraId="428CDBF2" w14:textId="53E340DB" w:rsidR="00081A56" w:rsidRPr="00607091" w:rsidRDefault="0045388E" w:rsidP="00502DA4">
      <w:pPr>
        <w:spacing w:after="0" w:line="240" w:lineRule="auto"/>
        <w:jc w:val="both"/>
        <w:rPr>
          <w:rFonts w:ascii="Calibri" w:hAnsi="Calibri" w:cs="Calibri"/>
          <w:lang w:val="es-CO"/>
        </w:rPr>
      </w:pPr>
      <w:r w:rsidRPr="00607091">
        <w:rPr>
          <w:rFonts w:ascii="Calibri" w:hAnsi="Calibri"/>
          <w:lang w:val="es-CO"/>
        </w:rPr>
        <w:t xml:space="preserve">El área de almacenamiento debe contar con un espacio específico destinado al depósito de productos no conformes, en especial de sacos dañados, como los que están agujereados o rotos. </w:t>
      </w:r>
    </w:p>
    <w:p w14:paraId="147CA19F" w14:textId="79386557" w:rsidR="0045388E" w:rsidRPr="00607091" w:rsidRDefault="00AB643B" w:rsidP="00502DA4">
      <w:pPr>
        <w:spacing w:after="0" w:line="240" w:lineRule="auto"/>
        <w:jc w:val="both"/>
        <w:rPr>
          <w:rFonts w:ascii="Calibri" w:hAnsi="Calibri" w:cs="Calibri"/>
          <w:lang w:val="es-CO"/>
        </w:rPr>
      </w:pPr>
      <w:r w:rsidRPr="00607091">
        <w:rPr>
          <w:rFonts w:ascii="Calibri" w:hAnsi="Calibri"/>
          <w:lang w:val="es-CO"/>
        </w:rPr>
        <w:t>Se recomienda destinar este lugar a una zona exterior del área de almacenamiento de alimentos para mascotas, para lograr una separación aún mayor y minimizar los riesgos asociados. Si no es posible, los productos no conformes deben guardarse lejos de la zona común de almacenamiento de alimentos para mascotas, para evitar contaminaciones cruzadas y garantizar la seguridad de los productos.</w:t>
      </w:r>
    </w:p>
    <w:p w14:paraId="6CD50A91" w14:textId="77777777" w:rsidR="006A3C85" w:rsidRPr="00607091" w:rsidRDefault="006A3C85" w:rsidP="00502DA4">
      <w:pPr>
        <w:spacing w:after="0" w:line="240" w:lineRule="auto"/>
        <w:jc w:val="both"/>
        <w:rPr>
          <w:rFonts w:ascii="Calibri" w:hAnsi="Calibri" w:cs="Calibri"/>
          <w:lang w:val="es-CO"/>
        </w:rPr>
      </w:pPr>
    </w:p>
    <w:p w14:paraId="2C416D0C" w14:textId="77777777" w:rsidR="0011423C" w:rsidRPr="00607091" w:rsidRDefault="0045388E" w:rsidP="0011423C">
      <w:pPr>
        <w:spacing w:after="0" w:line="240" w:lineRule="auto"/>
        <w:jc w:val="both"/>
        <w:rPr>
          <w:rFonts w:ascii="Calibri" w:hAnsi="Calibri" w:cs="Calibri"/>
          <w:lang w:val="es-CO"/>
        </w:rPr>
      </w:pPr>
      <w:r w:rsidRPr="00607091">
        <w:rPr>
          <w:rFonts w:ascii="Calibri" w:hAnsi="Calibri"/>
          <w:lang w:val="es-CO"/>
        </w:rPr>
        <w:t xml:space="preserve">La correcta asignación y mantenimiento de esta zona son esenciales para asegurar una gestión eficaz de los productos dañados, lo que contribuye a la integridad del área de almacenamiento. </w:t>
      </w:r>
    </w:p>
    <w:p w14:paraId="4BC206F1" w14:textId="721DD9CC" w:rsidR="006A3C85" w:rsidRPr="00607091" w:rsidRDefault="008F3262" w:rsidP="0011423C">
      <w:pPr>
        <w:spacing w:after="0" w:line="240" w:lineRule="auto"/>
        <w:jc w:val="both"/>
        <w:rPr>
          <w:rFonts w:ascii="Calibri" w:hAnsi="Calibri" w:cs="Calibri"/>
          <w:lang w:val="es-CO"/>
        </w:rPr>
      </w:pPr>
      <w:r w:rsidRPr="00607091">
        <w:rPr>
          <w:rFonts w:ascii="Calibri" w:hAnsi="Calibri"/>
          <w:highlight w:val="yellow"/>
          <w:lang w:val="es-CO"/>
        </w:rPr>
        <w:t>A continuación, se ofrecen algunos ejemplos:</w:t>
      </w:r>
    </w:p>
    <w:p w14:paraId="605591D5" w14:textId="77777777" w:rsidR="008F3262" w:rsidRPr="00607091" w:rsidRDefault="008F3262" w:rsidP="0011423C">
      <w:pPr>
        <w:spacing w:after="0" w:line="240" w:lineRule="auto"/>
        <w:jc w:val="both"/>
        <w:rPr>
          <w:rFonts w:ascii="Calibri" w:hAnsi="Calibri" w:cs="Calibri"/>
          <w:lang w:val="es-CO"/>
        </w:rPr>
      </w:pPr>
    </w:p>
    <w:p w14:paraId="526210A9" w14:textId="3AD20295" w:rsidR="00BC7F06" w:rsidRPr="00607091" w:rsidRDefault="00BC7F06" w:rsidP="00BC7F06">
      <w:pPr>
        <w:spacing w:after="0" w:line="240" w:lineRule="auto"/>
        <w:jc w:val="center"/>
        <w:rPr>
          <w:rFonts w:ascii="Calibri" w:hAnsi="Calibri" w:cs="Calibri"/>
          <w:lang w:val="es-CO"/>
        </w:rPr>
      </w:pPr>
    </w:p>
    <w:p w14:paraId="53425AEB" w14:textId="1395FF5B" w:rsidR="007B3A63" w:rsidRPr="00607091" w:rsidRDefault="007B3A63" w:rsidP="007B3A63">
      <w:pPr>
        <w:spacing w:after="0" w:line="240" w:lineRule="auto"/>
        <w:jc w:val="center"/>
        <w:rPr>
          <w:rFonts w:ascii="Calibri" w:hAnsi="Calibri" w:cs="Calibri"/>
          <w:lang w:val="es-CO"/>
        </w:rPr>
      </w:pPr>
      <w:r w:rsidRPr="00607091">
        <w:rPr>
          <w:noProof/>
          <w:lang w:val="es-CO"/>
        </w:rPr>
        <mc:AlternateContent>
          <mc:Choice Requires="wps">
            <w:drawing>
              <wp:anchor distT="0" distB="0" distL="114300" distR="114300" simplePos="0" relativeHeight="251658262" behindDoc="0" locked="0" layoutInCell="1" allowOverlap="1" wp14:anchorId="04397768" wp14:editId="7C71FE2D">
                <wp:simplePos x="0" y="0"/>
                <wp:positionH relativeFrom="margin">
                  <wp:posOffset>2925075</wp:posOffset>
                </wp:positionH>
                <wp:positionV relativeFrom="paragraph">
                  <wp:posOffset>2931795</wp:posOffset>
                </wp:positionV>
                <wp:extent cx="1862459" cy="635"/>
                <wp:effectExtent l="0" t="0" r="4445" b="4445"/>
                <wp:wrapNone/>
                <wp:docPr id="1217211011" name="Caixa de texto 18"/>
                <wp:cNvGraphicFramePr/>
                <a:graphic xmlns:a="http://schemas.openxmlformats.org/drawingml/2006/main">
                  <a:graphicData uri="http://schemas.microsoft.com/office/word/2010/wordprocessingShape">
                    <wps:wsp>
                      <wps:cNvSpPr txBox="1"/>
                      <wps:spPr>
                        <a:xfrm>
                          <a:off x="0" y="0"/>
                          <a:ext cx="1862459" cy="635"/>
                        </a:xfrm>
                        <a:prstGeom prst="rect">
                          <a:avLst/>
                        </a:prstGeom>
                        <a:solidFill>
                          <a:prstClr val="white"/>
                        </a:solidFill>
                        <a:ln>
                          <a:noFill/>
                        </a:ln>
                        <a:effectLst/>
                      </wps:spPr>
                      <wps:txbx>
                        <w:txbxContent>
                          <w:p w14:paraId="7E136BDA" w14:textId="620262F2" w:rsidR="007B3A63" w:rsidRPr="00596133" w:rsidRDefault="007B3A63" w:rsidP="007B3A63">
                            <w:pPr>
                              <w:pStyle w:val="Caption"/>
                              <w:jc w:val="center"/>
                              <w:rPr>
                                <w:color w:val="000000" w:themeColor="text1"/>
                                <w:sz w:val="14"/>
                              </w:rPr>
                            </w:pPr>
                            <w:r>
                              <w:rPr>
                                <w:color w:val="000000" w:themeColor="text1"/>
                                <w:sz w:val="14"/>
                                <w:highlight w:val="yellow"/>
                              </w:rPr>
                              <w:t>Figura 6.</w:t>
                            </w:r>
                            <w:r>
                              <w:rPr>
                                <w:color w:val="000000" w:themeColor="text1"/>
                                <w:sz w:val="14"/>
                              </w:rPr>
                              <w:t xml:space="preserve"> En la parte interna de la sala, los productos dañados o vencidos deben identificarse y separarse por marcas.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397768" id="_x0000_t202" coordsize="21600,21600" o:spt="202" path="m,l,21600r21600,l21600,xe">
                <v:stroke joinstyle="miter"/>
                <v:path gradientshapeok="t" o:connecttype="rect"/>
              </v:shapetype>
              <v:shape id="_x0000_s1037" type="#_x0000_t202" style="position:absolute;left:0;text-align:left;margin-left:230.3pt;margin-top:230.85pt;width:146.65pt;height:.05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" stroked="f">
                <v:textbox style="mso-fit-shape-to-text:t" inset="0,0,0,0">
                  <w:txbxContent>
                    <w:p w14:paraId="7E136BDA" w14:textId="620262F2" w:rsidR="007B3A63" w:rsidRPr="00596133" w:rsidRDefault="007B3A63" w:rsidP="007B3A63">
                      <w:pPr>
                        <w:pStyle w:val="Caption"/>
                        <w:jc w:val="center"/>
                        <w:rPr>
                          <w:color w:val="000000" w:themeColor="text1"/>
                          <w:sz w:val="14"/>
                        </w:rPr>
                      </w:pPr>
                      <w:r>
                        <w:rPr>
                          <w:color w:val="000000" w:themeColor="text1"/>
                          <w:sz w:val="14"/>
                          <w:highlight w:val="yellow"/>
                        </w:rPr>
                        <w:t xml:space="preserve">Figura 6.</w:t>
                      </w:r>
                      <w:r>
                        <w:rPr>
                          <w:color w:val="000000" w:themeColor="text1"/>
                          <w:sz w:val="14"/>
                        </w:rPr>
                        <w:t xml:space="preserve"> </w:t>
                      </w:r>
                      <w:r>
                        <w:rPr>
                          <w:color w:val="000000" w:themeColor="text1"/>
                          <w:sz w:val="14"/>
                        </w:rPr>
                        <w:t xml:space="preserve">En la parte interna de la sala, los productos dañados o vencidos deben identificarse y separarse por marcas.</w:t>
                      </w:r>
                    </w:p>
                  </w:txbxContent>
                </v:textbox>
                <w10:wrap anchorx="margin"/>
              </v:shape>
            </w:pict>
          </mc:Fallback>
        </mc:AlternateContent>
      </w:r>
      <w:r w:rsidRPr="00607091">
        <w:rPr>
          <w:noProof/>
          <w:lang w:val="es-CO"/>
        </w:rPr>
        <mc:AlternateContent>
          <mc:Choice Requires="wps">
            <w:drawing>
              <wp:anchor distT="0" distB="0" distL="114300" distR="114300" simplePos="0" relativeHeight="251658261" behindDoc="0" locked="0" layoutInCell="1" allowOverlap="1" wp14:anchorId="2F6ECCA4" wp14:editId="4A14C32A">
                <wp:simplePos x="0" y="0"/>
                <wp:positionH relativeFrom="margin">
                  <wp:posOffset>633909</wp:posOffset>
                </wp:positionH>
                <wp:positionV relativeFrom="paragraph">
                  <wp:posOffset>2934116</wp:posOffset>
                </wp:positionV>
                <wp:extent cx="1862459" cy="635"/>
                <wp:effectExtent l="0" t="0" r="4445" b="4445"/>
                <wp:wrapNone/>
                <wp:docPr id="642064784" name="Caixa de texto 18"/>
                <wp:cNvGraphicFramePr/>
                <a:graphic xmlns:a="http://schemas.openxmlformats.org/drawingml/2006/main">
                  <a:graphicData uri="http://schemas.microsoft.com/office/word/2010/wordprocessingShape">
                    <wps:wsp>
                      <wps:cNvSpPr txBox="1"/>
                      <wps:spPr>
                        <a:xfrm>
                          <a:off x="0" y="0"/>
                          <a:ext cx="1862459" cy="635"/>
                        </a:xfrm>
                        <a:prstGeom prst="rect">
                          <a:avLst/>
                        </a:prstGeom>
                        <a:solidFill>
                          <a:prstClr val="white"/>
                        </a:solidFill>
                        <a:ln>
                          <a:noFill/>
                        </a:ln>
                        <a:effectLst/>
                      </wps:spPr>
                      <wps:txbx>
                        <w:txbxContent>
                          <w:p w14:paraId="3EC249DE" w14:textId="4D55CADF" w:rsidR="007B3A63" w:rsidRPr="00596133" w:rsidRDefault="007B3A63" w:rsidP="007B3A63">
                            <w:pPr>
                              <w:pStyle w:val="Caption"/>
                              <w:jc w:val="center"/>
                              <w:rPr>
                                <w:color w:val="000000" w:themeColor="text1"/>
                                <w:sz w:val="14"/>
                              </w:rPr>
                            </w:pPr>
                            <w:r>
                              <w:rPr>
                                <w:color w:val="000000" w:themeColor="text1"/>
                                <w:sz w:val="14"/>
                                <w:highlight w:val="yellow"/>
                              </w:rPr>
                              <w:t>Figura 5.</w:t>
                            </w:r>
                            <w:r>
                              <w:rPr>
                                <w:color w:val="000000" w:themeColor="text1"/>
                                <w:sz w:val="14"/>
                              </w:rPr>
                              <w:t xml:space="preserve"> </w:t>
                            </w:r>
                            <w:proofErr w:type="gramStart"/>
                            <w:r>
                              <w:rPr>
                                <w:color w:val="000000" w:themeColor="text1"/>
                                <w:sz w:val="14"/>
                              </w:rPr>
                              <w:t>Sala  en</w:t>
                            </w:r>
                            <w:proofErr w:type="gramEnd"/>
                            <w:r>
                              <w:rPr>
                                <w:color w:val="000000" w:themeColor="text1"/>
                                <w:sz w:val="14"/>
                              </w:rPr>
                              <w:t xml:space="preserve"> la parte exterior del punto de venta, para el almacenamiento de productos dañados o vencidos.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6ECCA4" id="_x0000_s1038" type="#_x0000_t202" style="position:absolute;left:0;text-align:left;margin-left:49.9pt;margin-top:231.05pt;width:146.65pt;height:.05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" stroked="f">
                <v:textbox style="mso-fit-shape-to-text:t" inset="0,0,0,0">
                  <w:txbxContent>
                    <w:p w14:paraId="3EC249DE" w14:textId="4D55CADF" w:rsidR="007B3A63" w:rsidRPr="00596133" w:rsidRDefault="007B3A63" w:rsidP="007B3A63">
                      <w:pPr>
                        <w:pStyle w:val="Caption"/>
                        <w:jc w:val="center"/>
                        <w:rPr>
                          <w:color w:val="000000" w:themeColor="text1"/>
                          <w:sz w:val="14"/>
                        </w:rPr>
                      </w:pPr>
                      <w:r>
                        <w:rPr>
                          <w:color w:val="000000" w:themeColor="text1"/>
                          <w:sz w:val="14"/>
                          <w:highlight w:val="yellow"/>
                        </w:rPr>
                        <w:t xml:space="preserve">Figura 5.</w:t>
                      </w:r>
                      <w:r>
                        <w:rPr>
                          <w:color w:val="000000" w:themeColor="text1"/>
                          <w:sz w:val="14"/>
                        </w:rPr>
                        <w:t xml:space="preserve"> </w:t>
                      </w:r>
                      <w:r>
                        <w:rPr>
                          <w:color w:val="000000" w:themeColor="text1"/>
                          <w:sz w:val="14"/>
                        </w:rPr>
                        <w:t xml:space="preserve">Sala  en la parte exterior del punto de venta, para el almacenamiento de productos dañados o vencidos.</w:t>
                      </w:r>
                      <w:r>
                        <w:rPr>
                          <w:color w:val="000000" w:themeColor="text1"/>
                          <w:sz w:val="14"/>
                        </w:rPr>
                        <w:t xml:space="preserve"> </w:t>
                      </w:r>
                    </w:p>
                  </w:txbxContent>
                </v:textbox>
                <w10:wrap anchorx="margin"/>
              </v:shape>
            </w:pict>
          </mc:Fallback>
        </mc:AlternateContent>
      </w:r>
      <w:r w:rsidRPr="00607091">
        <w:rPr>
          <w:rFonts w:ascii="Calibri" w:hAnsi="Calibri"/>
          <w:noProof/>
          <w:lang w:val="es-CO"/>
        </w:rPr>
        <w:drawing>
          <wp:inline distT="0" distB="0" distL="0" distR="0" wp14:anchorId="392815A1" wp14:editId="1FE63B7D">
            <wp:extent cx="2051089" cy="2734865"/>
            <wp:effectExtent l="114300" t="114300" r="120650" b="123190"/>
            <wp:docPr id="265412155" name="Picture 15" descr="A blue metal wall with a shelf and pal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12155" name="Picture 15" descr="A blue metal wall with a shelf and palle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0844" cy="2761205"/>
                    </a:xfrm>
                    <a:prstGeom prst="rect">
                      <a:avLst/>
                    </a:prstGeom>
                    <a:solidFill>
                      <a:srgbClr val="FFFFFF">
                        <a:shade val="85000"/>
                      </a:srgbClr>
                    </a:solidFill>
                    <a:ln>
                      <a:noFill/>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inline>
        </w:drawing>
      </w:r>
      <w:r w:rsidRPr="00607091">
        <w:rPr>
          <w:rFonts w:ascii="Calibri" w:hAnsi="Calibri"/>
          <w:noProof/>
          <w:lang w:val="es-CO"/>
        </w:rPr>
        <w:drawing>
          <wp:inline distT="0" distB="0" distL="0" distR="0" wp14:anchorId="2E8D587E" wp14:editId="59334B8D">
            <wp:extent cx="2061097" cy="2748210"/>
            <wp:effectExtent l="114300" t="114300" r="111125" b="128905"/>
            <wp:docPr id="606779522" name="Picture 16" descr="A pallet with bags of do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79522" name="Picture 16" descr="A pallet with bags of dog foo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3996" cy="2778743"/>
                    </a:xfrm>
                    <a:prstGeom prst="rect">
                      <a:avLst/>
                    </a:prstGeom>
                    <a:solidFill>
                      <a:srgbClr val="FFFFFF">
                        <a:shade val="85000"/>
                      </a:srgbClr>
                    </a:solidFill>
                    <a:ln>
                      <a:noFill/>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inline>
        </w:drawing>
      </w:r>
    </w:p>
    <w:p w14:paraId="53DD2519" w14:textId="2E43BDC0" w:rsidR="007B3A63" w:rsidRPr="00607091" w:rsidRDefault="007B3A63" w:rsidP="007B3A63">
      <w:pPr>
        <w:spacing w:after="0" w:line="240" w:lineRule="auto"/>
        <w:jc w:val="center"/>
        <w:rPr>
          <w:rFonts w:ascii="Calibri" w:hAnsi="Calibri" w:cs="Calibri"/>
          <w:lang w:val="es-CO"/>
        </w:rPr>
      </w:pPr>
    </w:p>
    <w:p w14:paraId="21C2917E" w14:textId="77777777" w:rsidR="007B3A63" w:rsidRPr="00607091" w:rsidRDefault="007B3A63" w:rsidP="007B3A63">
      <w:pPr>
        <w:spacing w:after="0" w:line="240" w:lineRule="auto"/>
        <w:jc w:val="center"/>
        <w:rPr>
          <w:rFonts w:ascii="Calibri" w:hAnsi="Calibri" w:cs="Calibri"/>
          <w:lang w:val="es-CO"/>
        </w:rPr>
      </w:pPr>
    </w:p>
    <w:p w14:paraId="7B6763F4" w14:textId="77777777" w:rsidR="007B3A63" w:rsidRPr="00607091" w:rsidRDefault="007B3A63" w:rsidP="007B3A63">
      <w:pPr>
        <w:spacing w:after="0" w:line="240" w:lineRule="auto"/>
        <w:jc w:val="center"/>
        <w:rPr>
          <w:rFonts w:ascii="Calibri" w:hAnsi="Calibri" w:cs="Calibri"/>
          <w:lang w:val="es-CO"/>
        </w:rPr>
      </w:pPr>
    </w:p>
    <w:p w14:paraId="6BF2054D" w14:textId="77777777" w:rsidR="007B3A63" w:rsidRPr="00607091" w:rsidRDefault="007B3A63" w:rsidP="007B3A63">
      <w:pPr>
        <w:spacing w:after="0" w:line="240" w:lineRule="auto"/>
        <w:jc w:val="center"/>
        <w:rPr>
          <w:rFonts w:ascii="Calibri" w:hAnsi="Calibri" w:cs="Calibri"/>
          <w:lang w:val="es-CO"/>
        </w:rPr>
      </w:pPr>
    </w:p>
    <w:p w14:paraId="716D4C78" w14:textId="77777777" w:rsidR="00B143E3" w:rsidRPr="00607091" w:rsidRDefault="00B143E3" w:rsidP="007B3A63">
      <w:pPr>
        <w:spacing w:after="0" w:line="240" w:lineRule="auto"/>
        <w:jc w:val="center"/>
        <w:rPr>
          <w:rFonts w:ascii="Calibri" w:hAnsi="Calibri" w:cs="Calibri"/>
          <w:lang w:val="es-CO"/>
        </w:rPr>
      </w:pPr>
    </w:p>
    <w:p w14:paraId="01145073" w14:textId="34D1E41B" w:rsidR="00B143E3" w:rsidRPr="00607091" w:rsidRDefault="00A855E3" w:rsidP="00BE2491">
      <w:pPr>
        <w:spacing w:after="0" w:line="240" w:lineRule="auto"/>
        <w:jc w:val="center"/>
        <w:rPr>
          <w:rFonts w:ascii="Calibri" w:hAnsi="Calibri" w:cs="Calibri"/>
          <w:lang w:val="es-CO"/>
        </w:rPr>
      </w:pPr>
      <w:r w:rsidRPr="00607091">
        <w:rPr>
          <w:rFonts w:ascii="Calibri" w:hAnsi="Calibri"/>
          <w:noProof/>
          <w:lang w:val="es-CO"/>
        </w:rPr>
        <w:lastRenderedPageBreak/>
        <w:drawing>
          <wp:inline distT="0" distB="0" distL="0" distR="0" wp14:anchorId="3F68395C" wp14:editId="79B22624">
            <wp:extent cx="2168525" cy="2917700"/>
            <wp:effectExtent l="95250" t="114300" r="117475" b="111760"/>
            <wp:docPr id="1645737371" name="Picture 1" descr="A white metal box with a red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7371" name="Picture 1" descr="A white metal box with a red sign on it&#10;&#10;AI-generated content may be incorrect."/>
                    <pic:cNvPicPr/>
                  </pic:nvPicPr>
                  <pic:blipFill rotWithShape="1">
                    <a:blip r:embed="rId17">
                      <a:extLst>
                        <a:ext uri="{BEBA8EAE-BF5A-486C-A8C5-ECC9F3942E4B}">
                          <a14:imgProps xmlns:a14="http://schemas.microsoft.com/office/drawing/2010/main">
                            <a14:imgLayer r:embed="rId18">
                              <a14:imgEffect>
                                <a14:colorTemperature colorTemp="7200"/>
                              </a14:imgEffect>
                            </a14:imgLayer>
                          </a14:imgProps>
                        </a:ext>
                      </a:extLst>
                    </a:blip>
                    <a:srcRect t="6912"/>
                    <a:stretch>
                      <a:fillRect/>
                    </a:stretch>
                  </pic:blipFill>
                  <pic:spPr bwMode="auto">
                    <a:xfrm>
                      <a:off x="0" y="0"/>
                      <a:ext cx="2179439" cy="2932385"/>
                    </a:xfrm>
                    <a:prstGeom prst="rect">
                      <a:avLst/>
                    </a:prstGeom>
                    <a:solidFill>
                      <a:srgbClr val="FFFFFF">
                        <a:shade val="85000"/>
                      </a:srgbClr>
                    </a:solidFill>
                    <a:ln>
                      <a:noFill/>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a:extLst>
                      <a:ext uri="{53640926-AAD7-44D8-BBD7-CCE9431645EC}">
                        <a14:shadowObscured xmlns:a14="http://schemas.microsoft.com/office/drawing/2010/main"/>
                      </a:ext>
                    </a:extLst>
                  </pic:spPr>
                </pic:pic>
              </a:graphicData>
            </a:graphic>
          </wp:inline>
        </w:drawing>
      </w:r>
      <w:r w:rsidRPr="00607091">
        <w:rPr>
          <w:rFonts w:ascii="Calibri" w:hAnsi="Calibri"/>
          <w:noProof/>
          <w:lang w:val="es-CO"/>
        </w:rPr>
        <w:drawing>
          <wp:inline distT="0" distB="0" distL="0" distR="0" wp14:anchorId="35158097" wp14:editId="3E93EE30">
            <wp:extent cx="1829203" cy="2920030"/>
            <wp:effectExtent l="114300" t="114300" r="114300" b="128270"/>
            <wp:docPr id="1543122219" name="Picture 1" descr="A storage unit with bag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22219" name="Picture 1" descr="A storage unit with bags of food&#10;&#10;AI-generated content may be incorrect."/>
                    <pic:cNvPicPr/>
                  </pic:nvPicPr>
                  <pic:blipFill rotWithShape="1">
                    <a:blip r:embed="rId19"/>
                    <a:srcRect t="6403" b="4112"/>
                    <a:stretch>
                      <a:fillRect/>
                    </a:stretch>
                  </pic:blipFill>
                  <pic:spPr bwMode="auto">
                    <a:xfrm>
                      <a:off x="0" y="0"/>
                      <a:ext cx="1857700" cy="2965521"/>
                    </a:xfrm>
                    <a:prstGeom prst="rect">
                      <a:avLst/>
                    </a:prstGeom>
                    <a:solidFill>
                      <a:srgbClr val="FFFFFF">
                        <a:shade val="85000"/>
                      </a:srgbClr>
                    </a:solidFill>
                    <a:ln>
                      <a:noFill/>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a:extLst>
                      <a:ext uri="{53640926-AAD7-44D8-BBD7-CCE9431645EC}">
                        <a14:shadowObscured xmlns:a14="http://schemas.microsoft.com/office/drawing/2010/main"/>
                      </a:ext>
                    </a:extLst>
                  </pic:spPr>
                </pic:pic>
              </a:graphicData>
            </a:graphic>
          </wp:inline>
        </w:drawing>
      </w:r>
    </w:p>
    <w:p w14:paraId="6D2E60E6" w14:textId="7328A796" w:rsidR="00B143E3" w:rsidRPr="00607091" w:rsidRDefault="00C20607" w:rsidP="00885859">
      <w:pPr>
        <w:tabs>
          <w:tab w:val="center" w:pos="4252"/>
          <w:tab w:val="left" w:pos="5552"/>
        </w:tabs>
        <w:spacing w:after="0" w:line="240" w:lineRule="auto"/>
        <w:rPr>
          <w:rFonts w:ascii="Calibri" w:hAnsi="Calibri" w:cs="Calibri"/>
          <w:lang w:val="es-CO"/>
        </w:rPr>
      </w:pPr>
      <w:r w:rsidRPr="00607091">
        <w:rPr>
          <w:noProof/>
          <w:lang w:val="es-CO"/>
        </w:rPr>
        <mc:AlternateContent>
          <mc:Choice Requires="wps">
            <w:drawing>
              <wp:anchor distT="0" distB="0" distL="114300" distR="114300" simplePos="0" relativeHeight="251664406" behindDoc="0" locked="0" layoutInCell="1" allowOverlap="1" wp14:anchorId="63782058" wp14:editId="2461CA11">
                <wp:simplePos x="0" y="0"/>
                <wp:positionH relativeFrom="margin">
                  <wp:posOffset>3000308</wp:posOffset>
                </wp:positionH>
                <wp:positionV relativeFrom="paragraph">
                  <wp:posOffset>3997</wp:posOffset>
                </wp:positionV>
                <wp:extent cx="1865799" cy="635"/>
                <wp:effectExtent l="0" t="0" r="1270" b="0"/>
                <wp:wrapNone/>
                <wp:docPr id="222672455" name="Caixa de texto 18"/>
                <wp:cNvGraphicFramePr/>
                <a:graphic xmlns:a="http://schemas.openxmlformats.org/drawingml/2006/main">
                  <a:graphicData uri="http://schemas.microsoft.com/office/word/2010/wordprocessingShape">
                    <wps:wsp>
                      <wps:cNvSpPr txBox="1"/>
                      <wps:spPr>
                        <a:xfrm>
                          <a:off x="0" y="0"/>
                          <a:ext cx="1865799" cy="635"/>
                        </a:xfrm>
                        <a:prstGeom prst="rect">
                          <a:avLst/>
                        </a:prstGeom>
                        <a:solidFill>
                          <a:prstClr val="white"/>
                        </a:solidFill>
                        <a:ln>
                          <a:noFill/>
                        </a:ln>
                        <a:effectLst/>
                      </wps:spPr>
                      <wps:txbx>
                        <w:txbxContent>
                          <w:p w14:paraId="69FD60AE" w14:textId="1CACC38F" w:rsidR="00C20607" w:rsidRPr="00596133" w:rsidRDefault="00C20607" w:rsidP="00C20607">
                            <w:pPr>
                              <w:pStyle w:val="Caption"/>
                              <w:jc w:val="center"/>
                              <w:rPr>
                                <w:color w:val="000000" w:themeColor="text1"/>
                                <w:sz w:val="14"/>
                              </w:rPr>
                            </w:pPr>
                            <w:r>
                              <w:rPr>
                                <w:color w:val="000000" w:themeColor="text1"/>
                                <w:sz w:val="14"/>
                              </w:rPr>
                              <w:t>Figura 08. En la parte interna del búnker, los productos dañados o vencidos deben identificarse y separarse por marcas.</w:t>
                            </w:r>
                          </w:p>
                          <w:p w14:paraId="3872E63A" w14:textId="77777777" w:rsidR="00C20607" w:rsidRPr="00596133" w:rsidRDefault="00C20607" w:rsidP="00C20607">
                            <w:pPr>
                              <w:pStyle w:val="Caption"/>
                              <w:jc w:val="center"/>
                              <w:rPr>
                                <w:color w:val="000000" w:themeColor="text1"/>
                                <w:sz w:val="14"/>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782058" id="_x0000_s1039" type="#_x0000_t202" style="position:absolute;margin-left:236.25pt;margin-top:.3pt;width:146.9pt;height:.05pt;z-index:25166440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" stroked="f">
                <v:textbox style="mso-fit-shape-to-text:t" inset="0,0,0,0">
                  <w:txbxContent>
                    <w:p w14:paraId="69FD60AE" w14:textId="1CACC38F" w:rsidR="00C20607" w:rsidRPr="00596133" w:rsidRDefault="00C20607" w:rsidP="00C20607">
                      <w:pPr>
                        <w:pStyle w:val="Caption"/>
                        <w:jc w:val="center"/>
                        <w:rPr>
                          <w:color w:val="000000" w:themeColor="text1"/>
                          <w:sz w:val="14"/>
                        </w:rPr>
                      </w:pPr>
                      <w:r>
                        <w:rPr>
                          <w:color w:val="000000" w:themeColor="text1"/>
                          <w:sz w:val="14"/>
                        </w:rPr>
                        <w:t xml:space="preserve">Figura 08.</w:t>
                      </w:r>
                      <w:r>
                        <w:rPr>
                          <w:color w:val="000000" w:themeColor="text1"/>
                          <w:sz w:val="14"/>
                        </w:rPr>
                        <w:t xml:space="preserve"> </w:t>
                      </w:r>
                      <w:r>
                        <w:rPr>
                          <w:color w:val="000000" w:themeColor="text1"/>
                          <w:sz w:val="14"/>
                        </w:rPr>
                        <w:t xml:space="preserve">En la parte interna del búnker, los productos dañados o vencidos deben identificarse y separarse por marcas.</w:t>
                      </w:r>
                    </w:p>
                    <w:p w14:paraId="3872E63A" w14:textId="77777777" w:rsidR="00C20607" w:rsidRPr="00596133" w:rsidRDefault="00C20607" w:rsidP="00C20607">
                      <w:pPr>
                        <w:pStyle w:val="Caption"/>
                        <w:jc w:val="center"/>
                        <w:rPr>
                          <w:color w:val="000000" w:themeColor="text1"/>
                          <w:sz w:val="14"/>
                          <w:lang w:val="pt-BR"/>
                        </w:rPr>
                      </w:pPr>
                    </w:p>
                  </w:txbxContent>
                </v:textbox>
                <w10:wrap anchorx="margin"/>
              </v:shape>
            </w:pict>
          </mc:Fallback>
        </mc:AlternateContent>
      </w:r>
      <w:r w:rsidRPr="00607091">
        <w:rPr>
          <w:rFonts w:ascii="Calibri" w:hAnsi="Calibri"/>
          <w:lang w:val="es-CO"/>
        </w:rPr>
        <w:tab/>
      </w:r>
      <w:r w:rsidRPr="00607091">
        <w:rPr>
          <w:noProof/>
          <w:lang w:val="es-CO"/>
        </w:rPr>
        <mc:AlternateContent>
          <mc:Choice Requires="wps">
            <w:drawing>
              <wp:anchor distT="0" distB="0" distL="114300" distR="114300" simplePos="0" relativeHeight="251662358" behindDoc="0" locked="0" layoutInCell="1" allowOverlap="1" wp14:anchorId="33C08FD9" wp14:editId="2C56CE54">
                <wp:simplePos x="0" y="0"/>
                <wp:positionH relativeFrom="margin">
                  <wp:posOffset>601321</wp:posOffset>
                </wp:positionH>
                <wp:positionV relativeFrom="paragraph">
                  <wp:posOffset>4523</wp:posOffset>
                </wp:positionV>
                <wp:extent cx="2080152" cy="635"/>
                <wp:effectExtent l="0" t="0" r="0" b="0"/>
                <wp:wrapNone/>
                <wp:docPr id="416117116" name="Caixa de texto 18"/>
                <wp:cNvGraphicFramePr/>
                <a:graphic xmlns:a="http://schemas.openxmlformats.org/drawingml/2006/main">
                  <a:graphicData uri="http://schemas.microsoft.com/office/word/2010/wordprocessingShape">
                    <wps:wsp>
                      <wps:cNvSpPr txBox="1"/>
                      <wps:spPr>
                        <a:xfrm>
                          <a:off x="0" y="0"/>
                          <a:ext cx="2080152" cy="635"/>
                        </a:xfrm>
                        <a:prstGeom prst="rect">
                          <a:avLst/>
                        </a:prstGeom>
                        <a:solidFill>
                          <a:prstClr val="white"/>
                        </a:solidFill>
                        <a:ln>
                          <a:noFill/>
                        </a:ln>
                        <a:effectLst/>
                      </wps:spPr>
                      <wps:txbx>
                        <w:txbxContent>
                          <w:p w14:paraId="3C31066C" w14:textId="57057600" w:rsidR="000D27C8" w:rsidRPr="00596133" w:rsidRDefault="000D27C8" w:rsidP="000D27C8">
                            <w:pPr>
                              <w:pStyle w:val="Caption"/>
                              <w:jc w:val="center"/>
                              <w:rPr>
                                <w:color w:val="000000" w:themeColor="text1"/>
                                <w:sz w:val="14"/>
                              </w:rPr>
                            </w:pPr>
                            <w:r>
                              <w:rPr>
                                <w:color w:val="000000" w:themeColor="text1"/>
                                <w:sz w:val="14"/>
                              </w:rPr>
                              <w:t xml:space="preserve">Figura 07. </w:t>
                            </w:r>
                            <w:proofErr w:type="gramStart"/>
                            <w:r>
                              <w:rPr>
                                <w:color w:val="000000" w:themeColor="text1"/>
                                <w:sz w:val="14"/>
                              </w:rPr>
                              <w:t>Bunker  en</w:t>
                            </w:r>
                            <w:proofErr w:type="gramEnd"/>
                            <w:r>
                              <w:rPr>
                                <w:color w:val="000000" w:themeColor="text1"/>
                                <w:sz w:val="14"/>
                              </w:rPr>
                              <w:t xml:space="preserve"> la parte exterior del punto de venta, para el almacenamiento de productos dañados o vencidos.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C08FD9" id="_x0000_s1040" type="#_x0000_t202" style="position:absolute;margin-left:47.35pt;margin-top:.35pt;width:163.8pt;height:.05pt;z-index:2516623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" stroked="f">
                <v:textbox style="mso-fit-shape-to-text:t" inset="0,0,0,0">
                  <w:txbxContent>
                    <w:p w14:paraId="3C31066C" w14:textId="57057600" w:rsidR="000D27C8" w:rsidRPr="00596133" w:rsidRDefault="000D27C8" w:rsidP="000D27C8">
                      <w:pPr>
                        <w:pStyle w:val="Caption"/>
                        <w:jc w:val="center"/>
                        <w:rPr>
                          <w:color w:val="000000" w:themeColor="text1"/>
                          <w:sz w:val="14"/>
                        </w:rPr>
                      </w:pPr>
                      <w:r>
                        <w:rPr>
                          <w:color w:val="000000" w:themeColor="text1"/>
                          <w:sz w:val="14"/>
                        </w:rPr>
                        <w:t xml:space="preserve">Figura 07.</w:t>
                      </w:r>
                      <w:r>
                        <w:rPr>
                          <w:color w:val="000000" w:themeColor="text1"/>
                          <w:sz w:val="14"/>
                        </w:rPr>
                        <w:t xml:space="preserve"> </w:t>
                      </w:r>
                      <w:r>
                        <w:rPr>
                          <w:color w:val="000000" w:themeColor="text1"/>
                          <w:sz w:val="14"/>
                        </w:rPr>
                        <w:t xml:space="preserve">Bunker  en la parte exterior del punto de venta, para el almacenamiento de productos dañados o vencidos.</w:t>
                      </w:r>
                      <w:r>
                        <w:rPr>
                          <w:color w:val="000000" w:themeColor="text1"/>
                          <w:sz w:val="14"/>
                        </w:rPr>
                        <w:t xml:space="preserve"> </w:t>
                      </w:r>
                    </w:p>
                  </w:txbxContent>
                </v:textbox>
                <w10:wrap anchorx="margin"/>
              </v:shape>
            </w:pict>
          </mc:Fallback>
        </mc:AlternateContent>
      </w:r>
      <w:r w:rsidRPr="00607091">
        <w:rPr>
          <w:rFonts w:ascii="Calibri" w:hAnsi="Calibri"/>
          <w:lang w:val="es-CO"/>
        </w:rPr>
        <w:tab/>
      </w:r>
    </w:p>
    <w:p w14:paraId="1A0FA724" w14:textId="092072DF" w:rsidR="00B143E3" w:rsidRPr="00607091" w:rsidRDefault="00B143E3" w:rsidP="007B3A63">
      <w:pPr>
        <w:spacing w:after="0" w:line="240" w:lineRule="auto"/>
        <w:jc w:val="center"/>
        <w:rPr>
          <w:rFonts w:ascii="Calibri" w:hAnsi="Calibri" w:cs="Calibri"/>
          <w:lang w:val="es-CO"/>
        </w:rPr>
      </w:pPr>
    </w:p>
    <w:p w14:paraId="1440FEA2" w14:textId="77777777" w:rsidR="00B143E3" w:rsidRPr="00607091" w:rsidRDefault="00B143E3" w:rsidP="007B3A63">
      <w:pPr>
        <w:spacing w:after="0" w:line="240" w:lineRule="auto"/>
        <w:jc w:val="center"/>
        <w:rPr>
          <w:rFonts w:ascii="Calibri" w:hAnsi="Calibri" w:cs="Calibri"/>
          <w:lang w:val="es-CO"/>
        </w:rPr>
      </w:pPr>
    </w:p>
    <w:p w14:paraId="5A42BBE6" w14:textId="77777777" w:rsidR="00B143E3" w:rsidRPr="00607091" w:rsidRDefault="00B143E3" w:rsidP="007B3A63">
      <w:pPr>
        <w:spacing w:after="0" w:line="240" w:lineRule="auto"/>
        <w:jc w:val="center"/>
        <w:rPr>
          <w:rFonts w:ascii="Calibri" w:hAnsi="Calibri" w:cs="Calibri"/>
          <w:lang w:val="es-CO"/>
        </w:rPr>
      </w:pPr>
    </w:p>
    <w:p w14:paraId="05174200" w14:textId="1D57D56E" w:rsidR="0011423C" w:rsidRPr="00607091" w:rsidRDefault="0011423C" w:rsidP="0011423C">
      <w:pPr>
        <w:spacing w:after="0" w:line="240" w:lineRule="auto"/>
        <w:jc w:val="both"/>
        <w:rPr>
          <w:rFonts w:ascii="Calibri" w:hAnsi="Calibri" w:cs="Calibri"/>
          <w:lang w:val="es-CO"/>
        </w:rPr>
      </w:pPr>
      <w:r w:rsidRPr="00607091">
        <w:rPr>
          <w:rFonts w:ascii="Calibri" w:hAnsi="Calibri"/>
          <w:lang w:val="es-CO"/>
        </w:rPr>
        <w:t>Inspeccionar y limpiar el área de daños cada semana según lo indicado en el IT 0001, para evitar la atracción y proliferación de plagas. Sacos dañados y cerrados correctamente deben retirarse del área de daños en un plazo máximo de 1 mes.</w:t>
      </w:r>
    </w:p>
    <w:p w14:paraId="3A4752D2" w14:textId="48568716" w:rsidR="003E4994" w:rsidRPr="00607091" w:rsidRDefault="003962D0" w:rsidP="00C63FA9">
      <w:pPr>
        <w:pStyle w:val="ListParagraph"/>
        <w:spacing w:after="0" w:line="240" w:lineRule="auto"/>
        <w:ind w:left="1068"/>
        <w:jc w:val="both"/>
        <w:rPr>
          <w:rFonts w:ascii="Calibri" w:hAnsi="Calibri" w:cs="Calibri"/>
          <w:highlight w:val="yellow"/>
          <w:lang w:val="es-CO"/>
        </w:rPr>
      </w:pPr>
      <w:r w:rsidRPr="00607091">
        <w:rPr>
          <w:rFonts w:ascii="Calibri" w:hAnsi="Calibri"/>
          <w:noProof/>
          <w:lang w:val="es-CO"/>
        </w:rPr>
        <w:drawing>
          <wp:inline distT="0" distB="0" distL="0" distR="0" wp14:anchorId="5D8A7F63" wp14:editId="2545E610">
            <wp:extent cx="1960652" cy="2084119"/>
            <wp:effectExtent l="114300" t="114300" r="97155" b="106680"/>
            <wp:docPr id="415725010" name="Picture 1" descr="A cardboard box on a concre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25010" name="Picture 1" descr="A cardboard box on a concrete surface&#10;&#10;AI-generated content may be incorrect."/>
                    <pic:cNvPicPr/>
                  </pic:nvPicPr>
                  <pic:blipFill>
                    <a:blip r:embed="rId20"/>
                    <a:stretch>
                      <a:fillRect/>
                    </a:stretch>
                  </pic:blipFill>
                  <pic:spPr>
                    <a:xfrm>
                      <a:off x="0" y="0"/>
                      <a:ext cx="1971776" cy="2095944"/>
                    </a:xfrm>
                    <a:prstGeom prst="rect">
                      <a:avLst/>
                    </a:prstGeom>
                    <a:solidFill>
                      <a:srgbClr val="FFFFFF">
                        <a:shade val="85000"/>
                      </a:srgbClr>
                    </a:solidFill>
                    <a:ln>
                      <a:noFill/>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inline>
        </w:drawing>
      </w:r>
      <w:r w:rsidRPr="00607091">
        <w:rPr>
          <w:rFonts w:ascii="Calibri" w:hAnsi="Calibri"/>
          <w:noProof/>
          <w:lang w:val="es-CO"/>
        </w:rPr>
        <w:drawing>
          <wp:inline distT="0" distB="0" distL="0" distR="0" wp14:anchorId="3A89340E" wp14:editId="3C9EC77E">
            <wp:extent cx="1829731" cy="2286000"/>
            <wp:effectExtent l="95250" t="114300" r="113665" b="114300"/>
            <wp:docPr id="974224593" name="Picture 1" descr="A group of cat food on a brown card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24593" name="Picture 1" descr="A group of cat food on a brown cardboard&#10;&#10;AI-generated content may be incorrect."/>
                    <pic:cNvPicPr/>
                  </pic:nvPicPr>
                  <pic:blipFill>
                    <a:blip r:embed="rId21"/>
                    <a:stretch>
                      <a:fillRect/>
                    </a:stretch>
                  </pic:blipFill>
                  <pic:spPr>
                    <a:xfrm>
                      <a:off x="0" y="0"/>
                      <a:ext cx="1837326" cy="2295489"/>
                    </a:xfrm>
                    <a:prstGeom prst="rect">
                      <a:avLst/>
                    </a:prstGeom>
                    <a:solidFill>
                      <a:srgbClr val="FFFFFF">
                        <a:shade val="85000"/>
                      </a:srgbClr>
                    </a:solidFill>
                    <a:ln>
                      <a:noFill/>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inline>
        </w:drawing>
      </w:r>
    </w:p>
    <w:p w14:paraId="3A4752DD" w14:textId="515B9E4A" w:rsidR="003E4994" w:rsidRPr="00607091" w:rsidRDefault="00264DED" w:rsidP="00264DED">
      <w:pPr>
        <w:pStyle w:val="ListParagraph"/>
        <w:spacing w:after="0" w:line="240" w:lineRule="auto"/>
        <w:ind w:left="1068"/>
        <w:jc w:val="both"/>
        <w:rPr>
          <w:rFonts w:ascii="Calibri" w:hAnsi="Calibri" w:cs="Calibri"/>
          <w:highlight w:val="yellow"/>
          <w:lang w:val="es-CO"/>
        </w:rPr>
      </w:pPr>
      <w:r w:rsidRPr="00607091">
        <w:rPr>
          <w:noProof/>
          <w:highlight w:val="yellow"/>
          <w:lang w:val="es-CO"/>
        </w:rPr>
        <mc:AlternateContent>
          <mc:Choice Requires="wps">
            <w:drawing>
              <wp:anchor distT="0" distB="0" distL="114300" distR="114300" simplePos="0" relativeHeight="251674646" behindDoc="0" locked="0" layoutInCell="1" allowOverlap="1" wp14:anchorId="31BEB490" wp14:editId="7C21BAC5">
                <wp:simplePos x="0" y="0"/>
                <wp:positionH relativeFrom="margin">
                  <wp:posOffset>0</wp:posOffset>
                </wp:positionH>
                <wp:positionV relativeFrom="paragraph">
                  <wp:posOffset>-635</wp:posOffset>
                </wp:positionV>
                <wp:extent cx="5492337" cy="635"/>
                <wp:effectExtent l="0" t="0" r="0" b="0"/>
                <wp:wrapNone/>
                <wp:docPr id="1488185122" name="Caixa de texto 554"/>
                <wp:cNvGraphicFramePr/>
                <a:graphic xmlns:a="http://schemas.openxmlformats.org/drawingml/2006/main">
                  <a:graphicData uri="http://schemas.microsoft.com/office/word/2010/wordprocessingShape">
                    <wps:wsp>
                      <wps:cNvSpPr txBox="1"/>
                      <wps:spPr>
                        <a:xfrm>
                          <a:off x="0" y="0"/>
                          <a:ext cx="5492337" cy="635"/>
                        </a:xfrm>
                        <a:prstGeom prst="rect">
                          <a:avLst/>
                        </a:prstGeom>
                        <a:solidFill>
                          <a:prstClr val="white"/>
                        </a:solidFill>
                        <a:ln>
                          <a:noFill/>
                        </a:ln>
                        <a:effectLst/>
                      </wps:spPr>
                      <wps:txbx>
                        <w:txbxContent>
                          <w:p w14:paraId="554A2671" w14:textId="037B6F58" w:rsidR="00264DED" w:rsidRPr="00AB1372" w:rsidRDefault="00264DED" w:rsidP="00264DED">
                            <w:pPr>
                              <w:pStyle w:val="Caption"/>
                              <w:rPr>
                                <w:color w:val="000000" w:themeColor="text1"/>
                                <w:sz w:val="14"/>
                              </w:rPr>
                            </w:pPr>
                            <w:r>
                              <w:rPr>
                                <w:color w:val="000000" w:themeColor="text1"/>
                                <w:sz w:val="14"/>
                              </w:rPr>
                              <w:t>Figura 09. Área de daños debidamente identificada y señalizada en el piso, de fácil acceso visual. Todos los sacos en esta área están bien cerrados.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BEB490" id="Caixa de texto 554" o:spid="_x0000_s1041" type="#_x0000_t202" style="position:absolute;left:0;text-align:left;margin-left:0;margin-top:-.05pt;width:432.45pt;height:.05pt;z-index:2516746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" stroked="f">
                <v:textbox style="mso-fit-shape-to-text:t" inset="0,0,0,0">
                  <w:txbxContent>
                    <w:p w14:paraId="554A2671" w14:textId="037B6F58" w:rsidR="00264DED" w:rsidRPr="00AB1372" w:rsidRDefault="00264DED" w:rsidP="00264DED">
                      <w:pPr>
                        <w:pStyle w:val="Caption"/>
                        <w:rPr>
                          <w:color w:val="000000" w:themeColor="text1"/>
                          <w:sz w:val="14"/>
                        </w:rPr>
                      </w:pPr>
                      <w:r>
                        <w:rPr>
                          <w:color w:val="000000" w:themeColor="text1"/>
                          <w:sz w:val="14"/>
                        </w:rPr>
                        <w:t xml:space="preserve">Figura 09.</w:t>
                      </w:r>
                      <w:r>
                        <w:rPr>
                          <w:color w:val="000000" w:themeColor="text1"/>
                          <w:sz w:val="14"/>
                        </w:rPr>
                        <w:t xml:space="preserve"> </w:t>
                      </w:r>
                      <w:r>
                        <w:rPr>
                          <w:color w:val="000000" w:themeColor="text1"/>
                          <w:sz w:val="14"/>
                        </w:rPr>
                        <w:t xml:space="preserve">Área de daños debidamente identificada y señalizada en el piso, de fácil acceso visual.</w:t>
                      </w:r>
                      <w:r>
                        <w:rPr>
                          <w:color w:val="000000" w:themeColor="text1"/>
                          <w:sz w:val="14"/>
                        </w:rPr>
                        <w:t xml:space="preserve"> </w:t>
                      </w:r>
                      <w:r>
                        <w:rPr>
                          <w:color w:val="000000" w:themeColor="text1"/>
                          <w:sz w:val="14"/>
                        </w:rPr>
                        <w:t xml:space="preserve">Todos los sacos en esta área están bien cerrados.</w:t>
                      </w:r>
                    </w:p>
                  </w:txbxContent>
                </v:textbox>
                <w10:wrap anchorx="margin"/>
              </v:shape>
            </w:pict>
          </mc:Fallback>
        </mc:AlternateContent>
      </w:r>
    </w:p>
    <w:p w14:paraId="34F126E5" w14:textId="77777777" w:rsidR="00DC2FC9" w:rsidRPr="00607091" w:rsidRDefault="00DC2FC9" w:rsidP="00264DED">
      <w:pPr>
        <w:pStyle w:val="ListParagraph"/>
        <w:spacing w:after="0" w:line="240" w:lineRule="auto"/>
        <w:ind w:left="1068"/>
        <w:jc w:val="both"/>
        <w:rPr>
          <w:rFonts w:ascii="Calibri" w:hAnsi="Calibri" w:cs="Calibri"/>
          <w:highlight w:val="yellow"/>
          <w:lang w:val="es-CO"/>
        </w:rPr>
      </w:pPr>
    </w:p>
    <w:p w14:paraId="3A4752DE" w14:textId="33BFF8F1" w:rsidR="003E4994" w:rsidRPr="00607091" w:rsidRDefault="003E4994" w:rsidP="00C63FA9">
      <w:pPr>
        <w:pStyle w:val="ListParagraph"/>
        <w:numPr>
          <w:ilvl w:val="1"/>
          <w:numId w:val="6"/>
        </w:numPr>
        <w:spacing w:after="0" w:line="240" w:lineRule="auto"/>
        <w:jc w:val="both"/>
        <w:rPr>
          <w:rFonts w:ascii="Calibri" w:hAnsi="Calibri" w:cs="Calibri"/>
          <w:b/>
          <w:lang w:val="es-CO"/>
        </w:rPr>
      </w:pPr>
      <w:r w:rsidRPr="00607091">
        <w:rPr>
          <w:rFonts w:ascii="Calibri" w:hAnsi="Calibri"/>
          <w:b/>
          <w:lang w:val="es-CO"/>
        </w:rPr>
        <w:t xml:space="preserve">Separar sacos dañados (agujereados, rotos, etc.): </w:t>
      </w:r>
    </w:p>
    <w:p w14:paraId="30A1F427" w14:textId="77777777" w:rsidR="00475AE4" w:rsidRPr="00607091" w:rsidRDefault="00475AE4" w:rsidP="00475AE4">
      <w:pPr>
        <w:pStyle w:val="ListParagraph"/>
        <w:spacing w:after="0" w:line="240" w:lineRule="auto"/>
        <w:ind w:left="1440"/>
        <w:jc w:val="both"/>
        <w:rPr>
          <w:rFonts w:ascii="Calibri" w:hAnsi="Calibri" w:cs="Calibri"/>
          <w:b/>
          <w:lang w:val="es-CO"/>
        </w:rPr>
      </w:pPr>
    </w:p>
    <w:p w14:paraId="7CEDB763" w14:textId="77777777" w:rsidR="00B459DE" w:rsidRPr="00607091" w:rsidRDefault="00B459DE" w:rsidP="00B459DE">
      <w:pPr>
        <w:spacing w:after="0" w:line="240" w:lineRule="auto"/>
        <w:jc w:val="both"/>
        <w:rPr>
          <w:rFonts w:ascii="Calibri" w:hAnsi="Calibri" w:cs="Calibri"/>
          <w:lang w:val="es-CO"/>
        </w:rPr>
      </w:pPr>
      <w:r w:rsidRPr="00607091">
        <w:rPr>
          <w:rFonts w:ascii="Calibri" w:hAnsi="Calibri"/>
          <w:lang w:val="es-CO"/>
        </w:rPr>
        <w:t>Preferentemente, hay que mover los productos dañados de inmediato a la zona destinada para los sacos rotos. Es imprescindible sellar todos los sacos dañados con cinta adhesiva de un color que resalte el daño. </w:t>
      </w:r>
      <w:r w:rsidRPr="00607091">
        <w:rPr>
          <w:rFonts w:ascii="Calibri" w:hAnsi="Calibri"/>
          <w:b/>
          <w:lang w:val="es-CO"/>
        </w:rPr>
        <w:t>No dejar ningún saco abierto en el área de daños.</w:t>
      </w:r>
    </w:p>
    <w:p w14:paraId="46A13B10" w14:textId="6C204E5B" w:rsidR="00B459DE" w:rsidRPr="00607091" w:rsidRDefault="00B459DE" w:rsidP="00B459DE">
      <w:pPr>
        <w:spacing w:after="0" w:line="240" w:lineRule="auto"/>
        <w:jc w:val="both"/>
        <w:rPr>
          <w:rFonts w:ascii="Calibri" w:hAnsi="Calibri" w:cs="Calibri"/>
          <w:lang w:val="es-CO"/>
        </w:rPr>
      </w:pPr>
      <w:r w:rsidRPr="00607091">
        <w:rPr>
          <w:rFonts w:ascii="Calibri" w:hAnsi="Calibri"/>
          <w:lang w:val="es-CO"/>
        </w:rPr>
        <w:lastRenderedPageBreak/>
        <w:t>Es importante destacar que esta es una de las principales causas de contaminación por insectos. A la luz de este hecho, es evidente la importancia de mantener estos sacos bien cerrados. Ante sospecha de infestación, desechar los sacos DE INMEDIATO para evitar la propagación del problema.</w:t>
      </w:r>
    </w:p>
    <w:p w14:paraId="3A4752E0" w14:textId="400ADE2A" w:rsidR="003E4994" w:rsidRPr="00607091" w:rsidRDefault="00617F99" w:rsidP="00C63FA9">
      <w:pPr>
        <w:spacing w:after="0" w:line="240" w:lineRule="auto"/>
        <w:jc w:val="both"/>
        <w:rPr>
          <w:rFonts w:ascii="Calibri" w:hAnsi="Calibri" w:cs="Calibri"/>
          <w:lang w:val="es-CO"/>
        </w:rPr>
      </w:pPr>
      <w:r w:rsidRPr="00607091">
        <w:rPr>
          <w:rFonts w:ascii="Calibri" w:hAnsi="Calibri"/>
          <w:noProof/>
          <w:lang w:val="es-CO"/>
        </w:rPr>
        <w:drawing>
          <wp:anchor distT="0" distB="0" distL="114300" distR="114300" simplePos="0" relativeHeight="251666454" behindDoc="0" locked="0" layoutInCell="1" allowOverlap="1" wp14:anchorId="0E23B73A" wp14:editId="5955CB29">
            <wp:simplePos x="0" y="0"/>
            <wp:positionH relativeFrom="column">
              <wp:posOffset>579017</wp:posOffset>
            </wp:positionH>
            <wp:positionV relativeFrom="paragraph">
              <wp:posOffset>121285</wp:posOffset>
            </wp:positionV>
            <wp:extent cx="1458595" cy="2065020"/>
            <wp:effectExtent l="114300" t="114300" r="103505" b="125730"/>
            <wp:wrapSquare wrapText="bothSides"/>
            <wp:docPr id="703011993" name="Picture 1" descr="A bag of do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11993" name="Picture 1" descr="A bag of dog foo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8595" cy="2065020"/>
                    </a:xfrm>
                    <a:prstGeom prst="rect">
                      <a:avLst/>
                    </a:prstGeom>
                    <a:solidFill>
                      <a:srgbClr val="FFFFFF">
                        <a:shade val="85000"/>
                      </a:srgbClr>
                    </a:solidFill>
                    <a:ln w="88900" cap="sq">
                      <a:noFill/>
                      <a:miter lim="800000"/>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p>
    <w:p w14:paraId="3A4752E1" w14:textId="00891778" w:rsidR="003E4994" w:rsidRPr="00607091" w:rsidRDefault="00617F99" w:rsidP="00C63FA9">
      <w:pPr>
        <w:spacing w:after="0" w:line="240" w:lineRule="auto"/>
        <w:jc w:val="both"/>
        <w:rPr>
          <w:rFonts w:ascii="Calibri" w:hAnsi="Calibri" w:cs="Calibri"/>
          <w:lang w:val="es-CO"/>
        </w:rPr>
      </w:pPr>
      <w:r w:rsidRPr="00607091">
        <w:rPr>
          <w:rFonts w:ascii="Calibri" w:hAnsi="Calibri"/>
          <w:noProof/>
          <w:lang w:val="es-CO"/>
        </w:rPr>
        <w:drawing>
          <wp:anchor distT="0" distB="0" distL="114300" distR="114300" simplePos="0" relativeHeight="251658250" behindDoc="0" locked="0" layoutInCell="1" allowOverlap="1" wp14:anchorId="6EA002AE" wp14:editId="78792948">
            <wp:simplePos x="0" y="0"/>
            <wp:positionH relativeFrom="margin">
              <wp:align>right</wp:align>
            </wp:positionH>
            <wp:positionV relativeFrom="paragraph">
              <wp:posOffset>83879</wp:posOffset>
            </wp:positionV>
            <wp:extent cx="2683754" cy="1947064"/>
            <wp:effectExtent l="114300" t="114300" r="116840" b="110490"/>
            <wp:wrapNone/>
            <wp:docPr id="419041100" name="Image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1100" name="Imagem 544"/>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83754" cy="1947064"/>
                    </a:xfrm>
                    <a:prstGeom prst="rect">
                      <a:avLst/>
                    </a:prstGeom>
                    <a:solidFill>
                      <a:srgbClr val="FFFFFF">
                        <a:shade val="85000"/>
                      </a:srgbClr>
                    </a:solidFill>
                    <a:ln w="88900" cap="sq">
                      <a:noFill/>
                      <a:miter lim="800000"/>
                    </a:ln>
                    <a:effectLst>
                      <a:outerShdw blurRad="63500" sx="102000" sy="102000" algn="ctr" rotWithShape="0">
                        <a:prstClr val="black">
                          <a:alpha val="40000"/>
                        </a:prstClr>
                      </a:outerShdw>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p>
    <w:p w14:paraId="3A4752E2" w14:textId="7F0F69FD" w:rsidR="003E4994" w:rsidRPr="00607091" w:rsidRDefault="003E4994" w:rsidP="00C63FA9">
      <w:pPr>
        <w:spacing w:after="0" w:line="240" w:lineRule="auto"/>
        <w:jc w:val="both"/>
        <w:rPr>
          <w:rFonts w:ascii="Calibri" w:hAnsi="Calibri" w:cs="Calibri"/>
          <w:lang w:val="es-CO"/>
        </w:rPr>
      </w:pPr>
    </w:p>
    <w:p w14:paraId="3A4752E3" w14:textId="77777777" w:rsidR="003E4994" w:rsidRPr="00607091" w:rsidRDefault="003E4994" w:rsidP="00C63FA9">
      <w:pPr>
        <w:spacing w:after="0" w:line="240" w:lineRule="auto"/>
        <w:jc w:val="both"/>
        <w:rPr>
          <w:rFonts w:ascii="Calibri" w:hAnsi="Calibri" w:cs="Calibri"/>
          <w:lang w:val="es-CO"/>
        </w:rPr>
      </w:pPr>
    </w:p>
    <w:p w14:paraId="3A4752E4" w14:textId="6D941638" w:rsidR="003E4994" w:rsidRPr="00607091" w:rsidRDefault="003E4994" w:rsidP="00C63FA9">
      <w:pPr>
        <w:spacing w:after="0" w:line="240" w:lineRule="auto"/>
        <w:jc w:val="both"/>
        <w:rPr>
          <w:rFonts w:ascii="Calibri" w:hAnsi="Calibri" w:cs="Calibri"/>
          <w:lang w:val="es-CO"/>
        </w:rPr>
      </w:pPr>
    </w:p>
    <w:p w14:paraId="3A4752E5" w14:textId="77777777" w:rsidR="003E4994" w:rsidRPr="00607091" w:rsidRDefault="003E4994" w:rsidP="00C63FA9">
      <w:pPr>
        <w:spacing w:after="0" w:line="240" w:lineRule="auto"/>
        <w:jc w:val="both"/>
        <w:rPr>
          <w:rFonts w:ascii="Calibri" w:hAnsi="Calibri" w:cs="Calibri"/>
          <w:lang w:val="es-CO"/>
        </w:rPr>
      </w:pPr>
    </w:p>
    <w:p w14:paraId="448B1A50" w14:textId="59736149" w:rsidR="00E918A5" w:rsidRPr="00607091" w:rsidRDefault="00E918A5" w:rsidP="00C63FA9">
      <w:pPr>
        <w:spacing w:after="0" w:line="240" w:lineRule="auto"/>
        <w:jc w:val="both"/>
        <w:rPr>
          <w:rFonts w:ascii="Calibri" w:hAnsi="Calibri" w:cs="Calibri"/>
          <w:lang w:val="es-CO"/>
        </w:rPr>
      </w:pPr>
    </w:p>
    <w:p w14:paraId="0AB9224A" w14:textId="0120A953" w:rsidR="00E918A5" w:rsidRPr="00607091" w:rsidRDefault="00E918A5" w:rsidP="00C63FA9">
      <w:pPr>
        <w:spacing w:after="0" w:line="240" w:lineRule="auto"/>
        <w:jc w:val="both"/>
        <w:rPr>
          <w:rFonts w:ascii="Calibri" w:hAnsi="Calibri" w:cs="Calibri"/>
          <w:lang w:val="es-CO"/>
        </w:rPr>
      </w:pPr>
    </w:p>
    <w:p w14:paraId="30A0AF26" w14:textId="77777777" w:rsidR="00C90522" w:rsidRPr="00607091" w:rsidRDefault="00C90522" w:rsidP="00C63FA9">
      <w:pPr>
        <w:spacing w:after="0" w:line="240" w:lineRule="auto"/>
        <w:jc w:val="both"/>
        <w:rPr>
          <w:rFonts w:ascii="Calibri" w:hAnsi="Calibri" w:cs="Calibri"/>
          <w:lang w:val="es-CO"/>
        </w:rPr>
      </w:pPr>
    </w:p>
    <w:p w14:paraId="76B26254" w14:textId="120B90FD" w:rsidR="00617F99" w:rsidRPr="00607091" w:rsidRDefault="00617F99" w:rsidP="00C63FA9">
      <w:pPr>
        <w:spacing w:after="0" w:line="240" w:lineRule="auto"/>
        <w:jc w:val="both"/>
        <w:rPr>
          <w:rFonts w:ascii="Calibri" w:hAnsi="Calibri" w:cs="Calibri"/>
          <w:highlight w:val="yellow"/>
          <w:lang w:val="es-CO"/>
        </w:rPr>
      </w:pPr>
    </w:p>
    <w:p w14:paraId="3FBC9036" w14:textId="59778FD5" w:rsidR="00617F99" w:rsidRPr="00607091" w:rsidRDefault="00617F99" w:rsidP="00C63FA9">
      <w:pPr>
        <w:spacing w:after="0" w:line="240" w:lineRule="auto"/>
        <w:jc w:val="both"/>
        <w:rPr>
          <w:rFonts w:ascii="Calibri" w:hAnsi="Calibri" w:cs="Calibri"/>
          <w:highlight w:val="yellow"/>
          <w:lang w:val="es-CO"/>
        </w:rPr>
      </w:pPr>
    </w:p>
    <w:p w14:paraId="403307C9" w14:textId="6D94F739" w:rsidR="00617F99" w:rsidRPr="00607091" w:rsidRDefault="00617F99" w:rsidP="00C63FA9">
      <w:pPr>
        <w:spacing w:after="0" w:line="240" w:lineRule="auto"/>
        <w:jc w:val="both"/>
        <w:rPr>
          <w:rFonts w:ascii="Calibri" w:hAnsi="Calibri" w:cs="Calibri"/>
          <w:highlight w:val="yellow"/>
          <w:lang w:val="es-CO"/>
        </w:rPr>
      </w:pPr>
    </w:p>
    <w:p w14:paraId="29033304" w14:textId="3E8B87C7" w:rsidR="00617F99" w:rsidRPr="00607091" w:rsidRDefault="00617F99" w:rsidP="00C63FA9">
      <w:pPr>
        <w:spacing w:after="0" w:line="240" w:lineRule="auto"/>
        <w:jc w:val="both"/>
        <w:rPr>
          <w:rFonts w:ascii="Calibri" w:hAnsi="Calibri" w:cs="Calibri"/>
          <w:highlight w:val="yellow"/>
          <w:lang w:val="es-CO"/>
        </w:rPr>
      </w:pPr>
    </w:p>
    <w:p w14:paraId="54D5D796" w14:textId="0D79EE6D" w:rsidR="00617F99" w:rsidRPr="00607091" w:rsidRDefault="00AC1CED" w:rsidP="00C63FA9">
      <w:pPr>
        <w:spacing w:after="0" w:line="240" w:lineRule="auto"/>
        <w:jc w:val="both"/>
        <w:rPr>
          <w:rFonts w:ascii="Calibri" w:hAnsi="Calibri" w:cs="Calibri"/>
          <w:highlight w:val="yellow"/>
          <w:lang w:val="es-CO"/>
        </w:rPr>
      </w:pPr>
      <w:r w:rsidRPr="00607091">
        <w:rPr>
          <w:noProof/>
          <w:lang w:val="es-CO"/>
        </w:rPr>
        <mc:AlternateContent>
          <mc:Choice Requires="wps">
            <w:drawing>
              <wp:anchor distT="0" distB="0" distL="114300" distR="114300" simplePos="0" relativeHeight="251670550" behindDoc="0" locked="0" layoutInCell="1" allowOverlap="1" wp14:anchorId="19BC81EC" wp14:editId="1C5D6C82">
                <wp:simplePos x="0" y="0"/>
                <wp:positionH relativeFrom="margin">
                  <wp:posOffset>2863267</wp:posOffset>
                </wp:positionH>
                <wp:positionV relativeFrom="paragraph">
                  <wp:posOffset>58383</wp:posOffset>
                </wp:positionV>
                <wp:extent cx="2309785" cy="635"/>
                <wp:effectExtent l="0" t="0" r="0" b="0"/>
                <wp:wrapNone/>
                <wp:docPr id="2119559677" name="Caixa de texto 18"/>
                <wp:cNvGraphicFramePr/>
                <a:graphic xmlns:a="http://schemas.openxmlformats.org/drawingml/2006/main">
                  <a:graphicData uri="http://schemas.microsoft.com/office/word/2010/wordprocessingShape">
                    <wps:wsp>
                      <wps:cNvSpPr txBox="1"/>
                      <wps:spPr>
                        <a:xfrm>
                          <a:off x="0" y="0"/>
                          <a:ext cx="2309785" cy="635"/>
                        </a:xfrm>
                        <a:prstGeom prst="rect">
                          <a:avLst/>
                        </a:prstGeom>
                        <a:solidFill>
                          <a:prstClr val="white"/>
                        </a:solidFill>
                        <a:ln>
                          <a:noFill/>
                        </a:ln>
                        <a:effectLst/>
                      </wps:spPr>
                      <wps:txbx>
                        <w:txbxContent>
                          <w:p w14:paraId="625DD14F" w14:textId="672ED2EF" w:rsidR="00AC1CED" w:rsidRPr="00596133" w:rsidRDefault="00AC1CED" w:rsidP="00AC1CED">
                            <w:pPr>
                              <w:pStyle w:val="Caption"/>
                              <w:jc w:val="center"/>
                              <w:rPr>
                                <w:color w:val="000000" w:themeColor="text1"/>
                                <w:sz w:val="14"/>
                              </w:rPr>
                            </w:pPr>
                            <w:r>
                              <w:rPr>
                                <w:color w:val="000000" w:themeColor="text1"/>
                                <w:sz w:val="14"/>
                              </w:rPr>
                              <w:t xml:space="preserve">Figura 11. Embalajes dañados y sellados con </w:t>
                            </w:r>
                            <w:proofErr w:type="gramStart"/>
                            <w:r>
                              <w:rPr>
                                <w:color w:val="000000" w:themeColor="text1"/>
                                <w:sz w:val="14"/>
                              </w:rPr>
                              <w:t>film</w:t>
                            </w:r>
                            <w:proofErr w:type="gramEnd"/>
                            <w:r>
                              <w:rPr>
                                <w:color w:val="000000" w:themeColor="text1"/>
                                <w:sz w:val="14"/>
                              </w:rPr>
                              <w:t xml:space="preserve"> strech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BC81EC" id="_x0000_s1042" type="#_x0000_t202" style="position:absolute;left:0;text-align:left;margin-left:225.45pt;margin-top:4.6pt;width:181.85pt;height:.05pt;z-index:2516705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" stroked="f">
                <v:textbox style="mso-fit-shape-to-text:t" inset="0,0,0,0">
                  <w:txbxContent>
                    <w:p w14:paraId="625DD14F" w14:textId="672ED2EF" w:rsidR="00AC1CED" w:rsidRPr="00596133" w:rsidRDefault="00AC1CED" w:rsidP="00AC1CED">
                      <w:pPr>
                        <w:pStyle w:val="Caption"/>
                        <w:jc w:val="center"/>
                        <w:rPr>
                          <w:color w:val="000000" w:themeColor="text1"/>
                          <w:sz w:val="14"/>
                        </w:rPr>
                      </w:pPr>
                      <w:r>
                        <w:rPr>
                          <w:color w:val="000000" w:themeColor="text1"/>
                          <w:sz w:val="14"/>
                        </w:rPr>
                        <w:t xml:space="preserve">Figura 11.</w:t>
                      </w:r>
                      <w:r>
                        <w:rPr>
                          <w:color w:val="000000" w:themeColor="text1"/>
                          <w:sz w:val="14"/>
                        </w:rPr>
                        <w:t xml:space="preserve"> </w:t>
                      </w:r>
                      <w:r>
                        <w:rPr>
                          <w:color w:val="000000" w:themeColor="text1"/>
                          <w:sz w:val="14"/>
                        </w:rPr>
                        <w:t xml:space="preserve">Embalajes dañados y sellados con film strech</w:t>
                      </w:r>
                      <w:r>
                        <w:rPr>
                          <w:color w:val="000000" w:themeColor="text1"/>
                          <w:sz w:val="14"/>
                        </w:rPr>
                        <w:t xml:space="preserve"> </w:t>
                      </w:r>
                    </w:p>
                  </w:txbxContent>
                </v:textbox>
                <w10:wrap anchorx="margin"/>
              </v:shape>
            </w:pict>
          </mc:Fallback>
        </mc:AlternateContent>
      </w:r>
      <w:r w:rsidRPr="00607091">
        <w:rPr>
          <w:noProof/>
          <w:lang w:val="es-CO"/>
        </w:rPr>
        <mc:AlternateContent>
          <mc:Choice Requires="wps">
            <w:drawing>
              <wp:anchor distT="0" distB="0" distL="114300" distR="114300" simplePos="0" relativeHeight="251668502" behindDoc="0" locked="0" layoutInCell="1" allowOverlap="1" wp14:anchorId="68B19438" wp14:editId="66309D53">
                <wp:simplePos x="0" y="0"/>
                <wp:positionH relativeFrom="margin">
                  <wp:posOffset>611167</wp:posOffset>
                </wp:positionH>
                <wp:positionV relativeFrom="paragraph">
                  <wp:posOffset>48224</wp:posOffset>
                </wp:positionV>
                <wp:extent cx="1379529" cy="635"/>
                <wp:effectExtent l="0" t="0" r="0" b="0"/>
                <wp:wrapNone/>
                <wp:docPr id="1712260068" name="Caixa de texto 18"/>
                <wp:cNvGraphicFramePr/>
                <a:graphic xmlns:a="http://schemas.openxmlformats.org/drawingml/2006/main">
                  <a:graphicData uri="http://schemas.microsoft.com/office/word/2010/wordprocessingShape">
                    <wps:wsp>
                      <wps:cNvSpPr txBox="1"/>
                      <wps:spPr>
                        <a:xfrm>
                          <a:off x="0" y="0"/>
                          <a:ext cx="1379529" cy="635"/>
                        </a:xfrm>
                        <a:prstGeom prst="rect">
                          <a:avLst/>
                        </a:prstGeom>
                        <a:solidFill>
                          <a:prstClr val="white"/>
                        </a:solidFill>
                        <a:ln>
                          <a:noFill/>
                        </a:ln>
                        <a:effectLst/>
                      </wps:spPr>
                      <wps:txbx>
                        <w:txbxContent>
                          <w:p w14:paraId="7C9C397C" w14:textId="6EDAF1E1" w:rsidR="00E747B5" w:rsidRPr="00596133" w:rsidRDefault="00E747B5" w:rsidP="00E747B5">
                            <w:pPr>
                              <w:pStyle w:val="Caption"/>
                              <w:jc w:val="center"/>
                              <w:rPr>
                                <w:color w:val="000000" w:themeColor="text1"/>
                                <w:sz w:val="14"/>
                              </w:rPr>
                            </w:pPr>
                            <w:r>
                              <w:rPr>
                                <w:color w:val="000000" w:themeColor="text1"/>
                                <w:sz w:val="14"/>
                              </w:rPr>
                              <w:t xml:space="preserve">Figura 10. Embalaje dañado y cerrado con cinta adhesiva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B19438" id="_x0000_s1043" type="#_x0000_t202" style="position:absolute;left:0;text-align:left;margin-left:48.1pt;margin-top:3.8pt;width:108.6pt;height:.05pt;z-index:2516685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" stroked="f">
                <v:textbox style="mso-fit-shape-to-text:t" inset="0,0,0,0">
                  <w:txbxContent>
                    <w:p w14:paraId="7C9C397C" w14:textId="6EDAF1E1" w:rsidR="00E747B5" w:rsidRPr="00596133" w:rsidRDefault="00E747B5" w:rsidP="00E747B5">
                      <w:pPr>
                        <w:pStyle w:val="Caption"/>
                        <w:jc w:val="center"/>
                        <w:rPr>
                          <w:color w:val="000000" w:themeColor="text1"/>
                          <w:sz w:val="14"/>
                        </w:rPr>
                      </w:pPr>
                      <w:r>
                        <w:rPr>
                          <w:color w:val="000000" w:themeColor="text1"/>
                          <w:sz w:val="14"/>
                        </w:rPr>
                        <w:t xml:space="preserve">Figura 10.</w:t>
                      </w:r>
                      <w:r>
                        <w:rPr>
                          <w:color w:val="000000" w:themeColor="text1"/>
                          <w:sz w:val="14"/>
                        </w:rPr>
                        <w:t xml:space="preserve"> </w:t>
                      </w:r>
                      <w:r>
                        <w:rPr>
                          <w:color w:val="000000" w:themeColor="text1"/>
                          <w:sz w:val="14"/>
                        </w:rPr>
                        <w:t xml:space="preserve">Embalaje dañado y cerrado con cinta adhesiva</w:t>
                      </w:r>
                      <w:r>
                        <w:rPr>
                          <w:color w:val="000000" w:themeColor="text1"/>
                          <w:sz w:val="14"/>
                        </w:rPr>
                        <w:t xml:space="preserve"> </w:t>
                      </w:r>
                    </w:p>
                  </w:txbxContent>
                </v:textbox>
                <w10:wrap anchorx="margin"/>
              </v:shape>
            </w:pict>
          </mc:Fallback>
        </mc:AlternateContent>
      </w:r>
    </w:p>
    <w:p w14:paraId="6429D4BD" w14:textId="77777777" w:rsidR="00617F99" w:rsidRPr="00607091" w:rsidRDefault="00617F99" w:rsidP="00C63FA9">
      <w:pPr>
        <w:spacing w:after="0" w:line="240" w:lineRule="auto"/>
        <w:jc w:val="both"/>
        <w:rPr>
          <w:rFonts w:ascii="Calibri" w:hAnsi="Calibri" w:cs="Calibri"/>
          <w:highlight w:val="yellow"/>
          <w:lang w:val="es-CO"/>
        </w:rPr>
      </w:pPr>
    </w:p>
    <w:p w14:paraId="098A9FB1" w14:textId="77777777" w:rsidR="00617F99" w:rsidRPr="00607091" w:rsidRDefault="00617F99" w:rsidP="00C63FA9">
      <w:pPr>
        <w:spacing w:after="0" w:line="240" w:lineRule="auto"/>
        <w:jc w:val="both"/>
        <w:rPr>
          <w:rFonts w:ascii="Calibri" w:hAnsi="Calibri" w:cs="Calibri"/>
          <w:highlight w:val="yellow"/>
          <w:lang w:val="es-CO"/>
        </w:rPr>
      </w:pPr>
    </w:p>
    <w:p w14:paraId="6A04B0A9" w14:textId="51432F33" w:rsidR="00A15C4A" w:rsidRPr="00607091" w:rsidRDefault="003E4994" w:rsidP="00AC1CED">
      <w:pPr>
        <w:spacing w:after="0" w:line="240" w:lineRule="auto"/>
        <w:jc w:val="both"/>
        <w:rPr>
          <w:rFonts w:ascii="Calibri" w:hAnsi="Calibri" w:cs="Calibri"/>
          <w:b/>
          <w:bCs/>
          <w:lang w:val="es-CO"/>
        </w:rPr>
      </w:pPr>
      <w:r w:rsidRPr="00607091">
        <w:rPr>
          <w:rFonts w:ascii="Calibri" w:hAnsi="Calibri"/>
          <w:b/>
          <w:color w:val="FF0000"/>
          <w:lang w:val="es-CO"/>
        </w:rPr>
        <w:t xml:space="preserve">Importante: </w:t>
      </w:r>
      <w:r w:rsidRPr="00607091">
        <w:rPr>
          <w:rFonts w:ascii="Calibri" w:hAnsi="Calibri"/>
          <w:lang w:val="es-CO"/>
        </w:rPr>
        <w:t xml:space="preserve">Para controlar eficazmente la causa raíz de los daños, se recomienda registrar la observación en el formulario de daños antes de destinar los sacos dañados al área asignada. Este formulario se encuentra en el </w:t>
      </w:r>
      <w:r w:rsidRPr="00607091">
        <w:rPr>
          <w:rFonts w:ascii="Calibri" w:hAnsi="Calibri"/>
          <w:b/>
          <w:lang w:val="es-CO"/>
        </w:rPr>
        <w:t>ANEXO 1 – MANEJO DE RESIDUOS Y SACOS DAÑADOS – IT 0002.</w:t>
      </w:r>
    </w:p>
    <w:p w14:paraId="50FA3822" w14:textId="55F3355A" w:rsidR="00A15C4A" w:rsidRPr="00607091" w:rsidRDefault="00A15C4A" w:rsidP="00A15C4A">
      <w:pPr>
        <w:spacing w:after="0"/>
        <w:jc w:val="both"/>
        <w:rPr>
          <w:rFonts w:ascii="Calibri" w:hAnsi="Calibri" w:cs="Calibri"/>
          <w:lang w:val="es-CO"/>
        </w:rPr>
      </w:pPr>
      <w:r w:rsidRPr="00607091">
        <w:rPr>
          <w:rFonts w:ascii="Calibri" w:hAnsi="Calibri"/>
          <w:lang w:val="es-CO"/>
        </w:rPr>
        <w:t>El material está listo para su impresión y uso; se recomienda adaptarlo localmente solo si es necesario. Esta práctica no solo facilita el seguimiento de los daños, sino que también ayuda a identificar patrones e implementar mejoras en el proceso de manipulación y almacenamiento.</w:t>
      </w:r>
    </w:p>
    <w:p w14:paraId="52793A1E" w14:textId="0FB76007" w:rsidR="00831698" w:rsidRPr="00607091" w:rsidRDefault="00831698" w:rsidP="00C63FA9">
      <w:pPr>
        <w:spacing w:after="0"/>
        <w:jc w:val="both"/>
        <w:rPr>
          <w:rFonts w:ascii="Calibri" w:hAnsi="Calibri" w:cs="Calibri"/>
          <w:lang w:val="es-CO"/>
        </w:rPr>
      </w:pPr>
    </w:p>
    <w:p w14:paraId="08EB98D4" w14:textId="7C434C39" w:rsidR="00831698" w:rsidRPr="00607091" w:rsidRDefault="00E63137" w:rsidP="00E63137">
      <w:pPr>
        <w:pStyle w:val="ListParagraph"/>
        <w:numPr>
          <w:ilvl w:val="1"/>
          <w:numId w:val="6"/>
        </w:numPr>
        <w:spacing w:after="0" w:line="240" w:lineRule="auto"/>
        <w:jc w:val="both"/>
        <w:rPr>
          <w:rFonts w:ascii="Calibri" w:hAnsi="Calibri" w:cs="Calibri"/>
          <w:b/>
          <w:lang w:val="es-CO"/>
        </w:rPr>
      </w:pPr>
      <w:r w:rsidRPr="00607091">
        <w:rPr>
          <w:rFonts w:ascii="Calibri" w:hAnsi="Calibri"/>
          <w:b/>
          <w:lang w:val="es-CO"/>
        </w:rPr>
        <w:t>Manipulación correcta de sacos – prevención de daños</w:t>
      </w:r>
    </w:p>
    <w:p w14:paraId="1351E116" w14:textId="035BD363" w:rsidR="00952BCC" w:rsidRPr="00607091" w:rsidRDefault="00437EFC" w:rsidP="003F215F">
      <w:pPr>
        <w:spacing w:after="0" w:line="240" w:lineRule="auto"/>
        <w:jc w:val="both"/>
        <w:rPr>
          <w:rFonts w:ascii="Calibri" w:hAnsi="Calibri" w:cs="Calibri"/>
          <w:lang w:val="es-CO"/>
        </w:rPr>
      </w:pPr>
      <w:r w:rsidRPr="00607091">
        <w:rPr>
          <w:rFonts w:ascii="Calibri" w:hAnsi="Calibri"/>
          <w:lang w:val="es-CO"/>
        </w:rPr>
        <w:t>Las fallas internas de manipulación durante el almacenamiento y preparación para su ubicación en las góndolas son algunas de las principales causas de daños. Además del riesgo de infestación, dichas fallas pueden ocasionar pérdidas significativas para el punto de venta. Por lo tanto, se deben manipular correctamente los sacos siguiendo estas reglas:</w:t>
      </w:r>
    </w:p>
    <w:p w14:paraId="3C344ECF" w14:textId="77777777" w:rsidR="00437EFC" w:rsidRPr="00607091" w:rsidRDefault="00437EFC" w:rsidP="003F215F">
      <w:pPr>
        <w:spacing w:after="0" w:line="240" w:lineRule="auto"/>
        <w:jc w:val="both"/>
        <w:rPr>
          <w:rFonts w:ascii="Calibri" w:hAnsi="Calibri" w:cs="Calibri"/>
          <w:lang w:val="es-CO"/>
        </w:rPr>
      </w:pPr>
    </w:p>
    <w:p w14:paraId="77C1868F" w14:textId="7A3573FF" w:rsidR="001F129D" w:rsidRPr="00607091" w:rsidRDefault="005E0473" w:rsidP="001F129D">
      <w:pPr>
        <w:pStyle w:val="ListParagraph"/>
        <w:numPr>
          <w:ilvl w:val="0"/>
          <w:numId w:val="29"/>
        </w:numPr>
        <w:spacing w:after="0" w:line="240" w:lineRule="auto"/>
        <w:jc w:val="both"/>
        <w:rPr>
          <w:rFonts w:ascii="Calibri" w:hAnsi="Calibri" w:cs="Calibri"/>
          <w:lang w:val="es-CO"/>
        </w:rPr>
      </w:pPr>
      <w:r w:rsidRPr="00607091">
        <w:rPr>
          <w:rFonts w:ascii="Calibri" w:hAnsi="Calibri"/>
          <w:lang w:val="es-CO"/>
        </w:rPr>
        <w:t>No subir ni pisar los sacos;</w:t>
      </w:r>
    </w:p>
    <w:p w14:paraId="45BDA17A" w14:textId="2BAB4125" w:rsidR="00A0693C" w:rsidRPr="00607091" w:rsidRDefault="00A0693C" w:rsidP="001F129D">
      <w:pPr>
        <w:pStyle w:val="ListParagraph"/>
        <w:numPr>
          <w:ilvl w:val="0"/>
          <w:numId w:val="29"/>
        </w:numPr>
        <w:spacing w:after="0" w:line="240" w:lineRule="auto"/>
        <w:jc w:val="both"/>
        <w:rPr>
          <w:rFonts w:ascii="Calibri" w:hAnsi="Calibri" w:cs="Calibri"/>
          <w:lang w:val="es-CO"/>
        </w:rPr>
      </w:pPr>
      <w:r w:rsidRPr="00607091">
        <w:rPr>
          <w:rFonts w:ascii="Calibri" w:hAnsi="Calibri"/>
          <w:lang w:val="es-CO"/>
        </w:rPr>
        <w:t>No perforar los sacos;</w:t>
      </w:r>
    </w:p>
    <w:p w14:paraId="352A0376" w14:textId="5512C916" w:rsidR="005E0473" w:rsidRPr="00607091" w:rsidRDefault="005E0473" w:rsidP="001F129D">
      <w:pPr>
        <w:pStyle w:val="ListParagraph"/>
        <w:numPr>
          <w:ilvl w:val="0"/>
          <w:numId w:val="29"/>
        </w:numPr>
        <w:spacing w:after="0" w:line="240" w:lineRule="auto"/>
        <w:jc w:val="both"/>
        <w:rPr>
          <w:rFonts w:ascii="Calibri" w:hAnsi="Calibri" w:cs="Calibri"/>
          <w:lang w:val="es-CO"/>
        </w:rPr>
      </w:pPr>
      <w:r w:rsidRPr="00607091">
        <w:rPr>
          <w:rFonts w:ascii="Calibri" w:hAnsi="Calibri"/>
          <w:lang w:val="es-CO"/>
        </w:rPr>
        <w:t>No golpear los sacos;</w:t>
      </w:r>
    </w:p>
    <w:p w14:paraId="20F84D3D" w14:textId="68335D1D" w:rsidR="00045B5B" w:rsidRPr="00607091" w:rsidRDefault="00045B5B" w:rsidP="001F129D">
      <w:pPr>
        <w:pStyle w:val="ListParagraph"/>
        <w:numPr>
          <w:ilvl w:val="0"/>
          <w:numId w:val="29"/>
        </w:numPr>
        <w:spacing w:after="0" w:line="240" w:lineRule="auto"/>
        <w:jc w:val="both"/>
        <w:rPr>
          <w:rFonts w:ascii="Calibri" w:hAnsi="Calibri" w:cs="Calibri"/>
          <w:lang w:val="es-CO"/>
        </w:rPr>
      </w:pPr>
      <w:r w:rsidRPr="00607091">
        <w:rPr>
          <w:rFonts w:ascii="Calibri" w:hAnsi="Calibri"/>
          <w:lang w:val="es-CO"/>
        </w:rPr>
        <w:t>No tirarlos ni arrastrarlos por el piso o el vehículo;</w:t>
      </w:r>
    </w:p>
    <w:p w14:paraId="51609F36" w14:textId="5EE7516E" w:rsidR="00D263AB" w:rsidRPr="00607091" w:rsidRDefault="00D263AB" w:rsidP="001F129D">
      <w:pPr>
        <w:pStyle w:val="ListParagraph"/>
        <w:numPr>
          <w:ilvl w:val="0"/>
          <w:numId w:val="29"/>
        </w:numPr>
        <w:spacing w:after="0" w:line="240" w:lineRule="auto"/>
        <w:jc w:val="both"/>
        <w:rPr>
          <w:rFonts w:ascii="Calibri" w:hAnsi="Calibri" w:cs="Calibri"/>
          <w:lang w:val="es-CO"/>
        </w:rPr>
      </w:pPr>
      <w:r w:rsidRPr="00607091">
        <w:rPr>
          <w:rFonts w:ascii="Calibri" w:hAnsi="Calibri"/>
          <w:lang w:val="es-CO"/>
        </w:rPr>
        <w:t>No tirarlas por las costuras o el sellado;</w:t>
      </w:r>
    </w:p>
    <w:p w14:paraId="197D7BC1" w14:textId="6552D67A" w:rsidR="002D6D31" w:rsidRPr="00607091" w:rsidRDefault="002D6D31" w:rsidP="001F129D">
      <w:pPr>
        <w:pStyle w:val="ListParagraph"/>
        <w:numPr>
          <w:ilvl w:val="0"/>
          <w:numId w:val="29"/>
        </w:numPr>
        <w:spacing w:after="0" w:line="240" w:lineRule="auto"/>
        <w:jc w:val="both"/>
        <w:rPr>
          <w:rFonts w:ascii="Calibri" w:hAnsi="Calibri" w:cs="Calibri"/>
          <w:lang w:val="es-CO"/>
        </w:rPr>
      </w:pPr>
      <w:r w:rsidRPr="00607091">
        <w:rPr>
          <w:rFonts w:ascii="Calibri" w:hAnsi="Calibri"/>
          <w:lang w:val="es-CO"/>
        </w:rPr>
        <w:t>No apilarlos directamente sobre pallets. Usar SIEMPRE protección de láminas de slipsheet;</w:t>
      </w:r>
    </w:p>
    <w:p w14:paraId="15329947" w14:textId="0E7E2469" w:rsidR="00952BCC" w:rsidRPr="00607091" w:rsidRDefault="00952BCC" w:rsidP="00952BCC">
      <w:pPr>
        <w:pStyle w:val="ListParagraph"/>
        <w:spacing w:after="0" w:line="240" w:lineRule="auto"/>
        <w:jc w:val="both"/>
        <w:rPr>
          <w:rFonts w:ascii="Calibri" w:hAnsi="Calibri" w:cs="Calibri"/>
          <w:lang w:val="es-CO"/>
        </w:rPr>
      </w:pPr>
    </w:p>
    <w:p w14:paraId="2C3F563E" w14:textId="77777777" w:rsidR="00595F53" w:rsidRPr="00607091" w:rsidRDefault="007E70E2" w:rsidP="00595F53">
      <w:pPr>
        <w:spacing w:after="0" w:line="240" w:lineRule="auto"/>
        <w:jc w:val="both"/>
        <w:rPr>
          <w:rFonts w:ascii="Calibri" w:hAnsi="Calibri" w:cs="Calibri"/>
          <w:lang w:val="es-CO"/>
        </w:rPr>
      </w:pPr>
      <w:r w:rsidRPr="00607091">
        <w:rPr>
          <w:rFonts w:ascii="Calibri" w:hAnsi="Calibri"/>
          <w:lang w:val="es-CO"/>
        </w:rPr>
        <w:t xml:space="preserve">En casos donde se utiliza cartón, se recomienda proteger los bordes con cinta adhesiva para eliminar los posibles refugios que ofrecen las capas del cartón. </w:t>
      </w:r>
    </w:p>
    <w:p w14:paraId="14DC5CE5" w14:textId="77777777" w:rsidR="00595F53" w:rsidRPr="00607091" w:rsidRDefault="00595F53" w:rsidP="00595F53">
      <w:pPr>
        <w:spacing w:after="0" w:line="240" w:lineRule="auto"/>
        <w:jc w:val="both"/>
        <w:rPr>
          <w:rFonts w:ascii="Calibri" w:hAnsi="Calibri" w:cs="Calibri"/>
          <w:lang w:val="es-CO"/>
        </w:rPr>
      </w:pPr>
    </w:p>
    <w:p w14:paraId="063F662A" w14:textId="1AAF1334" w:rsidR="00624805" w:rsidRPr="00607091" w:rsidRDefault="00595F53" w:rsidP="00AD762C">
      <w:pPr>
        <w:spacing w:after="0" w:line="240" w:lineRule="auto"/>
        <w:jc w:val="both"/>
        <w:rPr>
          <w:rFonts w:ascii="Calibri" w:hAnsi="Calibri" w:cs="Calibri"/>
          <w:lang w:val="es-CO"/>
        </w:rPr>
      </w:pPr>
      <w:r w:rsidRPr="00607091">
        <w:rPr>
          <w:rFonts w:ascii="Calibri" w:hAnsi="Calibri"/>
          <w:lang w:val="es-CO"/>
        </w:rPr>
        <w:t>Las placas y las cajas de cartón viejas deben desecharse lo más pronto posible, ya que pueden crear un ambiente ideal para la proliferación de insectos y afectar ya sea la integridad del área de almacenamiento como la calidad de los productos almacenados.</w:t>
      </w:r>
    </w:p>
    <w:p w14:paraId="14C56444" w14:textId="77777777" w:rsidR="00B91906" w:rsidRPr="00607091" w:rsidRDefault="00B91906" w:rsidP="00AD762C">
      <w:pPr>
        <w:spacing w:after="0" w:line="240" w:lineRule="auto"/>
        <w:jc w:val="both"/>
        <w:rPr>
          <w:rFonts w:ascii="Calibri" w:hAnsi="Calibri" w:cs="Calibri"/>
          <w:bCs/>
          <w:lang w:val="es-CO"/>
        </w:rPr>
      </w:pPr>
    </w:p>
    <w:p w14:paraId="2617C85F" w14:textId="0B62175C" w:rsidR="0060307D" w:rsidRPr="00607091" w:rsidRDefault="0060307D" w:rsidP="0060307D">
      <w:pPr>
        <w:pStyle w:val="ListParagraph"/>
        <w:numPr>
          <w:ilvl w:val="1"/>
          <w:numId w:val="6"/>
        </w:numPr>
        <w:spacing w:after="0" w:line="240" w:lineRule="auto"/>
        <w:jc w:val="both"/>
        <w:rPr>
          <w:rFonts w:ascii="Calibri" w:hAnsi="Calibri" w:cs="Calibri"/>
          <w:b/>
          <w:lang w:val="es-CO"/>
        </w:rPr>
      </w:pPr>
      <w:r w:rsidRPr="00607091">
        <w:rPr>
          <w:rFonts w:ascii="Calibri" w:hAnsi="Calibri"/>
          <w:b/>
          <w:lang w:val="es-CO"/>
        </w:rPr>
        <w:t>Pallets – Posible causa de daños</w:t>
      </w:r>
    </w:p>
    <w:p w14:paraId="108A5627" w14:textId="77777777" w:rsidR="0060307D" w:rsidRPr="00607091" w:rsidRDefault="0060307D" w:rsidP="00AD762C">
      <w:pPr>
        <w:spacing w:after="0" w:line="240" w:lineRule="auto"/>
        <w:jc w:val="both"/>
        <w:rPr>
          <w:rFonts w:ascii="Calibri" w:hAnsi="Calibri" w:cs="Calibri"/>
          <w:bCs/>
          <w:lang w:val="es-CO"/>
        </w:rPr>
      </w:pPr>
    </w:p>
    <w:p w14:paraId="130CA89C" w14:textId="77777777" w:rsidR="007D0D1D" w:rsidRPr="00607091" w:rsidRDefault="007D0D1D" w:rsidP="007D0D1D">
      <w:pPr>
        <w:spacing w:after="0" w:line="240" w:lineRule="auto"/>
        <w:jc w:val="both"/>
        <w:rPr>
          <w:rFonts w:ascii="Calibri" w:hAnsi="Calibri" w:cs="Calibri"/>
          <w:bCs/>
          <w:lang w:val="es-CO"/>
        </w:rPr>
      </w:pPr>
      <w:r w:rsidRPr="00607091">
        <w:rPr>
          <w:rFonts w:ascii="Calibri" w:hAnsi="Calibri"/>
          <w:lang w:val="es-CO"/>
        </w:rPr>
        <w:t>Si no se manejan o almacenan de manera adecuada, los pallets pueden causar daños a los alimentos para mascotas. Pallets dañados, mojados o contaminados comprometen la integridad de los sacos y los productos, lo cual puede causar su derrame, contaminación o deterioro. El uso de pallets inadecuados, como aquellos sin bordes redondeados, incrementa el riesgo de daños físicos durante el transporte y manipulación. Por lo tanto, es esencial asegurar que los pallets estén en buenas condiciones, secos y limpios, para proteger la calidad de los alimentos y evitar pérdidas.</w:t>
      </w:r>
    </w:p>
    <w:p w14:paraId="5F56C31D" w14:textId="77777777" w:rsidR="007D0D1D" w:rsidRPr="00607091" w:rsidRDefault="007D0D1D" w:rsidP="007D0D1D">
      <w:pPr>
        <w:spacing w:after="0" w:line="240" w:lineRule="auto"/>
        <w:jc w:val="both"/>
        <w:rPr>
          <w:rFonts w:ascii="Calibri" w:hAnsi="Calibri" w:cs="Calibri"/>
          <w:bCs/>
          <w:lang w:val="es-CO"/>
        </w:rPr>
      </w:pPr>
    </w:p>
    <w:p w14:paraId="67AD2E5A" w14:textId="77777777" w:rsidR="007D0D1D" w:rsidRPr="00607091" w:rsidRDefault="007D0D1D" w:rsidP="007D0D1D">
      <w:pPr>
        <w:pStyle w:val="ListParagraph"/>
        <w:spacing w:after="0" w:line="240" w:lineRule="auto"/>
        <w:ind w:left="1068"/>
        <w:jc w:val="both"/>
        <w:rPr>
          <w:rFonts w:ascii="Calibri" w:hAnsi="Calibri" w:cs="Calibri"/>
          <w:b/>
          <w:bCs/>
          <w:lang w:val="es-CO"/>
        </w:rPr>
      </w:pPr>
      <w:r w:rsidRPr="00607091">
        <w:rPr>
          <w:rFonts w:ascii="Calibri" w:hAnsi="Calibri"/>
          <w:b/>
          <w:lang w:val="es-CO"/>
        </w:rPr>
        <w:t>Almacenamiento de pallets</w:t>
      </w:r>
    </w:p>
    <w:p w14:paraId="646AC32E" w14:textId="77777777" w:rsidR="007D0D1D" w:rsidRPr="00607091" w:rsidRDefault="007D0D1D" w:rsidP="007D0D1D">
      <w:pPr>
        <w:pStyle w:val="ListParagraph"/>
        <w:spacing w:after="0" w:line="240" w:lineRule="auto"/>
        <w:ind w:left="1068"/>
        <w:jc w:val="both"/>
        <w:rPr>
          <w:rFonts w:ascii="Calibri" w:hAnsi="Calibri" w:cs="Calibri"/>
          <w:b/>
          <w:bCs/>
          <w:lang w:val="es-CO"/>
        </w:rPr>
      </w:pPr>
    </w:p>
    <w:p w14:paraId="79D8300C" w14:textId="77777777" w:rsidR="007D0D1D" w:rsidRPr="00607091" w:rsidRDefault="007D0D1D" w:rsidP="007D0D1D">
      <w:pPr>
        <w:pStyle w:val="ListParagraph"/>
        <w:numPr>
          <w:ilvl w:val="0"/>
          <w:numId w:val="34"/>
        </w:numPr>
        <w:spacing w:line="240" w:lineRule="auto"/>
        <w:jc w:val="both"/>
        <w:rPr>
          <w:rFonts w:ascii="Calibri" w:hAnsi="Calibri" w:cs="Calibri"/>
          <w:bCs/>
          <w:lang w:val="es-CO"/>
        </w:rPr>
      </w:pPr>
      <w:r w:rsidRPr="00607091">
        <w:rPr>
          <w:rFonts w:ascii="Calibri" w:hAnsi="Calibri"/>
          <w:b/>
          <w:bCs/>
          <w:lang w:val="es-CO"/>
        </w:rPr>
        <w:t>Condiciones de almacenamiento:</w:t>
      </w:r>
      <w:r w:rsidRPr="00607091">
        <w:rPr>
          <w:rFonts w:ascii="Calibri" w:hAnsi="Calibri"/>
          <w:lang w:val="es-CO"/>
        </w:rPr>
        <w:t xml:space="preserve"> Los pallets deben almacenarse en un lugar seco, limpio y cubierto.</w:t>
      </w:r>
    </w:p>
    <w:p w14:paraId="75B83823" w14:textId="2B8F5A79" w:rsidR="007D0D1D" w:rsidRPr="00607091" w:rsidRDefault="007D0D1D" w:rsidP="007D0D1D">
      <w:pPr>
        <w:pStyle w:val="ListParagraph"/>
        <w:numPr>
          <w:ilvl w:val="0"/>
          <w:numId w:val="34"/>
        </w:numPr>
        <w:spacing w:line="240" w:lineRule="auto"/>
        <w:jc w:val="both"/>
        <w:rPr>
          <w:rFonts w:ascii="Calibri" w:hAnsi="Calibri" w:cs="Calibri"/>
          <w:bCs/>
          <w:lang w:val="es-CO"/>
        </w:rPr>
      </w:pPr>
      <w:r w:rsidRPr="00607091">
        <w:rPr>
          <w:rFonts w:ascii="Calibri" w:hAnsi="Calibri"/>
          <w:b/>
          <w:bCs/>
          <w:lang w:val="es-CO"/>
        </w:rPr>
        <w:t>Bordes redondeados</w:t>
      </w:r>
      <w:r w:rsidRPr="00607091">
        <w:rPr>
          <w:rFonts w:ascii="Calibri" w:hAnsi="Calibri"/>
          <w:lang w:val="es-CO"/>
        </w:rPr>
        <w:t>:  Se recomienda que las bordes de las tablas en la cara inferior de los pallets estén biseladas (bordes redondeados) para evitar daños y facilitar su manipulación.</w:t>
      </w:r>
    </w:p>
    <w:p w14:paraId="374E999E" w14:textId="54C50FFE" w:rsidR="007D0D1D" w:rsidRPr="00607091" w:rsidRDefault="007D0D1D" w:rsidP="007D0D1D">
      <w:pPr>
        <w:pStyle w:val="ListParagraph"/>
        <w:numPr>
          <w:ilvl w:val="0"/>
          <w:numId w:val="34"/>
        </w:numPr>
        <w:spacing w:line="240" w:lineRule="auto"/>
        <w:jc w:val="both"/>
        <w:rPr>
          <w:rFonts w:ascii="Calibri" w:hAnsi="Calibri" w:cs="Calibri"/>
          <w:bCs/>
          <w:lang w:val="es-CO"/>
        </w:rPr>
      </w:pPr>
      <w:r w:rsidRPr="00607091">
        <w:rPr>
          <w:rFonts w:ascii="Calibri" w:hAnsi="Calibri"/>
          <w:b/>
          <w:bCs/>
          <w:lang w:val="es-CO"/>
        </w:rPr>
        <w:t>Pallets vacíos:</w:t>
      </w:r>
      <w:r w:rsidRPr="00607091">
        <w:rPr>
          <w:rFonts w:ascii="Calibri" w:hAnsi="Calibri"/>
          <w:lang w:val="es-CO"/>
        </w:rPr>
        <w:t xml:space="preserve"> Deben guardarse en la zona exterior y cubierta del área de almacenamiento o punto de venta. De no ser posible esta práctica, se recomienda organizarlos en pequeñas pilas para minimizar el riesgo de incendios. No se recomienda acumular pallets vacíos dentro del área de almacenamiento.</w:t>
      </w:r>
    </w:p>
    <w:p w14:paraId="25CA74F1" w14:textId="77777777" w:rsidR="0027072C" w:rsidRPr="00607091" w:rsidRDefault="0027072C" w:rsidP="0027072C">
      <w:pPr>
        <w:pStyle w:val="ListParagraph"/>
        <w:spacing w:line="240" w:lineRule="auto"/>
        <w:jc w:val="both"/>
        <w:rPr>
          <w:rFonts w:ascii="Calibri" w:hAnsi="Calibri" w:cs="Calibri"/>
          <w:bCs/>
          <w:lang w:val="es-CO"/>
        </w:rPr>
      </w:pPr>
    </w:p>
    <w:p w14:paraId="5D680276" w14:textId="77777777" w:rsidR="007D0D1D" w:rsidRPr="00607091" w:rsidRDefault="007D0D1D" w:rsidP="007D0D1D">
      <w:pPr>
        <w:pStyle w:val="ListParagraph"/>
        <w:spacing w:after="0" w:line="240" w:lineRule="auto"/>
        <w:ind w:left="1068"/>
        <w:jc w:val="both"/>
        <w:rPr>
          <w:rFonts w:ascii="Calibri" w:hAnsi="Calibri" w:cs="Calibri"/>
          <w:b/>
          <w:bCs/>
          <w:lang w:val="es-CO"/>
        </w:rPr>
      </w:pPr>
      <w:r w:rsidRPr="00607091">
        <w:rPr>
          <w:rFonts w:ascii="Calibri" w:hAnsi="Calibri"/>
          <w:b/>
          <w:lang w:val="es-CO"/>
        </w:rPr>
        <w:t>Condiciones de los pallets</w:t>
      </w:r>
    </w:p>
    <w:p w14:paraId="6BEA0DE2" w14:textId="77777777" w:rsidR="0027072C" w:rsidRPr="00607091" w:rsidRDefault="0027072C" w:rsidP="007D0D1D">
      <w:pPr>
        <w:pStyle w:val="ListParagraph"/>
        <w:spacing w:after="0" w:line="240" w:lineRule="auto"/>
        <w:ind w:left="1068"/>
        <w:jc w:val="both"/>
        <w:rPr>
          <w:rFonts w:ascii="Calibri" w:hAnsi="Calibri" w:cs="Calibri"/>
          <w:b/>
          <w:bCs/>
          <w:lang w:val="es-CO"/>
        </w:rPr>
      </w:pPr>
    </w:p>
    <w:p w14:paraId="7A334E51" w14:textId="77777777" w:rsidR="007D0D1D" w:rsidRPr="00607091" w:rsidRDefault="007D0D1D" w:rsidP="007D0D1D">
      <w:pPr>
        <w:pStyle w:val="ListParagraph"/>
        <w:numPr>
          <w:ilvl w:val="0"/>
          <w:numId w:val="35"/>
        </w:numPr>
        <w:spacing w:line="240" w:lineRule="auto"/>
        <w:jc w:val="both"/>
        <w:rPr>
          <w:rFonts w:ascii="Calibri" w:hAnsi="Calibri" w:cs="Calibri"/>
          <w:bCs/>
          <w:lang w:val="es-CO"/>
        </w:rPr>
      </w:pPr>
      <w:r w:rsidRPr="00607091">
        <w:rPr>
          <w:rFonts w:ascii="Calibri" w:hAnsi="Calibri"/>
          <w:b/>
          <w:lang w:val="es-CO"/>
        </w:rPr>
        <w:t>Secos y limpios</w:t>
      </w:r>
      <w:r w:rsidRPr="00607091">
        <w:rPr>
          <w:rFonts w:ascii="Calibri" w:hAnsi="Calibri"/>
          <w:lang w:val="es-CO"/>
        </w:rPr>
        <w:t>: Los pallets deben estar secos. No se recomienda recibir o usar pallets mojados, húmedos o que muestren señales de hongos o infestación de insectos en cualquier etapa de desarrollo (huevo, pupa, larva o adulto).</w:t>
      </w:r>
    </w:p>
    <w:p w14:paraId="1D507762" w14:textId="77777777" w:rsidR="007D0D1D" w:rsidRPr="00607091" w:rsidRDefault="007D0D1D" w:rsidP="007D0D1D">
      <w:pPr>
        <w:pStyle w:val="ListParagraph"/>
        <w:numPr>
          <w:ilvl w:val="0"/>
          <w:numId w:val="35"/>
        </w:numPr>
        <w:spacing w:line="240" w:lineRule="auto"/>
        <w:jc w:val="both"/>
        <w:rPr>
          <w:rFonts w:ascii="Calibri" w:hAnsi="Calibri" w:cs="Calibri"/>
          <w:bCs/>
          <w:lang w:val="es-CO"/>
        </w:rPr>
      </w:pPr>
      <w:r w:rsidRPr="00607091">
        <w:rPr>
          <w:rFonts w:ascii="Calibri" w:hAnsi="Calibri"/>
          <w:b/>
          <w:bCs/>
          <w:lang w:val="es-CO"/>
        </w:rPr>
        <w:t>Libres de contaminantes</w:t>
      </w:r>
      <w:r w:rsidRPr="00607091">
        <w:rPr>
          <w:rFonts w:ascii="Calibri" w:hAnsi="Calibri"/>
          <w:lang w:val="es-CO"/>
        </w:rPr>
        <w:t>:  Deben estar libres de contaminantes químicos, como grasas, pegamentos, insecticidas u otros residuos.</w:t>
      </w:r>
    </w:p>
    <w:p w14:paraId="271A77FC" w14:textId="77777777" w:rsidR="0027072C" w:rsidRPr="00607091" w:rsidRDefault="0027072C" w:rsidP="0027072C">
      <w:pPr>
        <w:pStyle w:val="ListParagraph"/>
        <w:spacing w:line="240" w:lineRule="auto"/>
        <w:jc w:val="both"/>
        <w:rPr>
          <w:rFonts w:ascii="Calibri" w:hAnsi="Calibri" w:cs="Calibri"/>
          <w:bCs/>
          <w:lang w:val="es-CO"/>
        </w:rPr>
      </w:pPr>
    </w:p>
    <w:p w14:paraId="3300AB1E" w14:textId="77777777" w:rsidR="007D0D1D" w:rsidRPr="00607091" w:rsidRDefault="007D0D1D" w:rsidP="007D0D1D">
      <w:pPr>
        <w:pStyle w:val="ListParagraph"/>
        <w:spacing w:after="0" w:line="240" w:lineRule="auto"/>
        <w:ind w:left="1068"/>
        <w:jc w:val="both"/>
        <w:rPr>
          <w:rFonts w:ascii="Calibri" w:hAnsi="Calibri" w:cs="Calibri"/>
          <w:b/>
          <w:bCs/>
          <w:lang w:val="es-CO"/>
        </w:rPr>
      </w:pPr>
      <w:r w:rsidRPr="00607091">
        <w:rPr>
          <w:rFonts w:ascii="Calibri" w:hAnsi="Calibri"/>
          <w:b/>
          <w:lang w:val="es-CO"/>
        </w:rPr>
        <w:t>Manejo de pallets reacondicionados</w:t>
      </w:r>
    </w:p>
    <w:p w14:paraId="03A35FD8" w14:textId="77777777" w:rsidR="0027072C" w:rsidRPr="00607091" w:rsidRDefault="0027072C" w:rsidP="007D0D1D">
      <w:pPr>
        <w:pStyle w:val="ListParagraph"/>
        <w:spacing w:after="0" w:line="240" w:lineRule="auto"/>
        <w:ind w:left="1068"/>
        <w:jc w:val="both"/>
        <w:rPr>
          <w:rFonts w:ascii="Calibri" w:hAnsi="Calibri" w:cs="Calibri"/>
          <w:b/>
          <w:bCs/>
          <w:lang w:val="es-CO"/>
        </w:rPr>
      </w:pPr>
    </w:p>
    <w:p w14:paraId="3BB1606F" w14:textId="77777777" w:rsidR="007D0D1D" w:rsidRPr="00607091" w:rsidRDefault="007D0D1D" w:rsidP="007D0D1D">
      <w:pPr>
        <w:pStyle w:val="ListParagraph"/>
        <w:numPr>
          <w:ilvl w:val="0"/>
          <w:numId w:val="36"/>
        </w:numPr>
        <w:spacing w:line="240" w:lineRule="auto"/>
        <w:jc w:val="both"/>
        <w:rPr>
          <w:rFonts w:ascii="Calibri" w:hAnsi="Calibri" w:cs="Calibri"/>
          <w:bCs/>
          <w:lang w:val="es-CO"/>
        </w:rPr>
      </w:pPr>
      <w:r w:rsidRPr="00607091">
        <w:rPr>
          <w:rFonts w:ascii="Calibri" w:hAnsi="Calibri"/>
          <w:b/>
          <w:bCs/>
          <w:lang w:val="es-CO"/>
        </w:rPr>
        <w:t>Limpieza y Tratamiento:</w:t>
      </w:r>
      <w:r w:rsidRPr="00607091">
        <w:rPr>
          <w:rFonts w:ascii="Calibri" w:hAnsi="Calibri"/>
          <w:lang w:val="es-CO"/>
        </w:rPr>
        <w:t xml:space="preserve"> Para controlar la infestación o contaminación de insectos en la madera, los pallets reformados se deben limpiar y tratar con productos y métodos adecuados, siguiendo las recomendaciones del fabricante o la empresa de control de plagas.</w:t>
      </w:r>
    </w:p>
    <w:p w14:paraId="1ECD678E" w14:textId="77777777" w:rsidR="007D0D1D" w:rsidRPr="00607091" w:rsidRDefault="007D0D1D" w:rsidP="007D0D1D">
      <w:pPr>
        <w:pStyle w:val="ListParagraph"/>
        <w:numPr>
          <w:ilvl w:val="0"/>
          <w:numId w:val="36"/>
        </w:numPr>
        <w:spacing w:line="240" w:lineRule="auto"/>
        <w:jc w:val="both"/>
        <w:rPr>
          <w:rFonts w:ascii="Calibri" w:hAnsi="Calibri" w:cs="Calibri"/>
          <w:bCs/>
          <w:lang w:val="es-CO"/>
        </w:rPr>
      </w:pPr>
      <w:r w:rsidRPr="00607091">
        <w:rPr>
          <w:rFonts w:ascii="Calibri" w:hAnsi="Calibri"/>
          <w:b/>
          <w:lang w:val="es-CO"/>
        </w:rPr>
        <w:t>Período de Uso</w:t>
      </w:r>
      <w:r w:rsidRPr="00607091">
        <w:rPr>
          <w:rFonts w:ascii="Calibri" w:hAnsi="Calibri"/>
          <w:lang w:val="es-CO"/>
        </w:rPr>
        <w:t>: Los pallets reacondicionados deben respetar el plazo estipulado por la empresa que realizó su reforma. Si no se dispone de esta información, el plazo máximo para su uso será de 2 años.</w:t>
      </w:r>
    </w:p>
    <w:p w14:paraId="3A4752EA" w14:textId="77777777" w:rsidR="003E4994" w:rsidRPr="00607091" w:rsidRDefault="003E4994" w:rsidP="00C63FA9">
      <w:pPr>
        <w:pStyle w:val="ListParagraph"/>
        <w:spacing w:after="0" w:line="240" w:lineRule="auto"/>
        <w:ind w:left="1068"/>
        <w:jc w:val="both"/>
        <w:rPr>
          <w:rFonts w:ascii="Calibri" w:hAnsi="Calibri" w:cs="Calibri"/>
          <w:bCs/>
          <w:lang w:val="es-CO"/>
        </w:rPr>
      </w:pPr>
    </w:p>
    <w:p w14:paraId="3A4752EB" w14:textId="77777777" w:rsidR="003E4994" w:rsidRPr="00607091" w:rsidRDefault="003E4994" w:rsidP="00C63FA9">
      <w:pPr>
        <w:pStyle w:val="ListParagraph"/>
        <w:numPr>
          <w:ilvl w:val="0"/>
          <w:numId w:val="6"/>
        </w:numPr>
        <w:jc w:val="both"/>
        <w:rPr>
          <w:rFonts w:ascii="Calibri" w:hAnsi="Calibri" w:cs="Calibri"/>
          <w:b/>
          <w:lang w:val="es-CO"/>
        </w:rPr>
      </w:pPr>
      <w:r w:rsidRPr="00607091">
        <w:rPr>
          <w:rFonts w:ascii="Calibri" w:hAnsi="Calibri"/>
          <w:b/>
          <w:lang w:val="es-CO"/>
        </w:rPr>
        <w:t>Monitoreo y verificación:</w:t>
      </w:r>
    </w:p>
    <w:p w14:paraId="3A4752ED" w14:textId="425EEE88" w:rsidR="003E4994" w:rsidRPr="00607091" w:rsidRDefault="001869D6" w:rsidP="00C63FA9">
      <w:pPr>
        <w:spacing w:after="0" w:line="240" w:lineRule="auto"/>
        <w:jc w:val="both"/>
        <w:rPr>
          <w:rFonts w:ascii="Calibri" w:hAnsi="Calibri" w:cs="Calibri"/>
          <w:lang w:val="es-CO"/>
        </w:rPr>
      </w:pPr>
      <w:r w:rsidRPr="00607091">
        <w:rPr>
          <w:rFonts w:ascii="Calibri" w:hAnsi="Calibri"/>
          <w:lang w:val="es-CO"/>
        </w:rPr>
        <w:t xml:space="preserve">Independientemente de las verificaciones diarias de defectos, es fundamental realizar una inspección general una vez a la semana en el área de almacenamiento. El objetivo de esta inspección es verificar si hay sacos dañados y asegurar que se siguen correctamente todos los procedimientos de manipulación y almacenamiento. </w:t>
      </w:r>
      <w:r w:rsidR="00472341" w:rsidRPr="00607091">
        <w:rPr>
          <w:rFonts w:ascii="Calibri" w:hAnsi="Calibri"/>
          <w:lang w:val="es-CO"/>
        </w:rPr>
        <w:t>Las principales áreas para monitorear</w:t>
      </w:r>
      <w:r w:rsidRPr="00607091">
        <w:rPr>
          <w:rFonts w:ascii="Calibri" w:hAnsi="Calibri"/>
          <w:lang w:val="es-CO"/>
        </w:rPr>
        <w:t xml:space="preserve"> </w:t>
      </w:r>
      <w:r w:rsidRPr="00607091">
        <w:rPr>
          <w:rFonts w:ascii="Calibri" w:hAnsi="Calibri"/>
          <w:lang w:val="es-CO"/>
        </w:rPr>
        <w:lastRenderedPageBreak/>
        <w:t>durante esta inspección incluyen el área de daños, productos de baja rotación y aquellos con embalajes más sensibles.</w:t>
      </w:r>
    </w:p>
    <w:p w14:paraId="3A4752EF" w14:textId="77777777" w:rsidR="00C63FA9" w:rsidRPr="00607091" w:rsidRDefault="00C63FA9" w:rsidP="00C63FA9">
      <w:pPr>
        <w:spacing w:after="0" w:line="240" w:lineRule="auto"/>
        <w:jc w:val="both"/>
        <w:rPr>
          <w:rFonts w:ascii="Calibri" w:hAnsi="Calibri" w:cs="Calibri"/>
          <w:b/>
          <w:color w:val="FF0000"/>
          <w:lang w:val="es-CO"/>
        </w:rPr>
      </w:pPr>
    </w:p>
    <w:p w14:paraId="1345D410" w14:textId="5BB95F0C" w:rsidR="004A1812" w:rsidRPr="00607091" w:rsidRDefault="004A1812" w:rsidP="00035691">
      <w:pPr>
        <w:spacing w:after="0" w:line="240" w:lineRule="auto"/>
        <w:jc w:val="both"/>
        <w:rPr>
          <w:rFonts w:ascii="Calibri" w:hAnsi="Calibri" w:cs="Calibri"/>
          <w:lang w:val="es-CO"/>
        </w:rPr>
      </w:pPr>
      <w:r w:rsidRPr="00607091">
        <w:rPr>
          <w:rFonts w:ascii="Calibri" w:hAnsi="Calibri"/>
          <w:lang w:val="es-CO"/>
        </w:rPr>
        <w:t xml:space="preserve">Estas instrucciones fijan las reglas básicas para el manejo de residuos de alimentos para mascotas, con principal atención en el control de plagas. Es importante desechar este tipo de residuos siguiendo en todo momento las leyes locales y asegurar su inutilización para evitar que vuelva al mercado o se use de manera inadecuada. </w:t>
      </w:r>
    </w:p>
    <w:p w14:paraId="78E52EE5" w14:textId="53558969" w:rsidR="004A1812" w:rsidRPr="00607091" w:rsidRDefault="00035691" w:rsidP="00035691">
      <w:pPr>
        <w:spacing w:after="0" w:line="240" w:lineRule="auto"/>
        <w:jc w:val="both"/>
        <w:rPr>
          <w:rFonts w:ascii="Calibri" w:hAnsi="Calibri" w:cs="Calibri"/>
          <w:lang w:val="es-CO"/>
        </w:rPr>
      </w:pPr>
      <w:r w:rsidRPr="00607091">
        <w:rPr>
          <w:rFonts w:ascii="Calibri" w:hAnsi="Calibri"/>
          <w:lang w:val="es-CO"/>
        </w:rPr>
        <w:t>Si existe un sistema de recolección selectiva vigente, debe incluirse en esta descripción para asegurar el tratamiento adecuado de los residuos.</w:t>
      </w:r>
    </w:p>
    <w:p w14:paraId="481EF558" w14:textId="77777777" w:rsidR="002A300A" w:rsidRPr="00607091" w:rsidRDefault="004A1812" w:rsidP="00035691">
      <w:pPr>
        <w:spacing w:after="0" w:line="240" w:lineRule="auto"/>
        <w:jc w:val="both"/>
        <w:rPr>
          <w:rFonts w:ascii="Calibri" w:hAnsi="Calibri" w:cs="Calibri"/>
          <w:lang w:val="es-CO"/>
        </w:rPr>
      </w:pPr>
      <w:r w:rsidRPr="00607091">
        <w:rPr>
          <w:rFonts w:ascii="Calibri" w:hAnsi="Calibri"/>
          <w:lang w:val="es-CO"/>
        </w:rPr>
        <w:t>Conviene destacar que, antes de eliminar los embalajes en la basura común, estas se deben destruir para minimizar el riesgo de un uso indebido posterior.</w:t>
      </w:r>
    </w:p>
    <w:p w14:paraId="15045172" w14:textId="77777777" w:rsidR="002A300A" w:rsidRPr="00607091" w:rsidRDefault="002A300A" w:rsidP="00035691">
      <w:pPr>
        <w:spacing w:after="0" w:line="240" w:lineRule="auto"/>
        <w:jc w:val="both"/>
        <w:rPr>
          <w:rFonts w:ascii="Calibri" w:hAnsi="Calibri" w:cs="Calibri"/>
          <w:lang w:val="es-CO"/>
        </w:rPr>
      </w:pPr>
    </w:p>
    <w:p w14:paraId="48691BBC" w14:textId="3447AD66" w:rsidR="006265B3" w:rsidRPr="00607091" w:rsidRDefault="00136822" w:rsidP="00035691">
      <w:pPr>
        <w:spacing w:after="0" w:line="240" w:lineRule="auto"/>
        <w:jc w:val="both"/>
        <w:rPr>
          <w:rFonts w:ascii="Calibri" w:hAnsi="Calibri" w:cs="Calibri"/>
          <w:lang w:val="es-CO"/>
        </w:rPr>
      </w:pPr>
      <w:r w:rsidRPr="009743C5">
        <w:rPr>
          <w:rFonts w:ascii="Calibri" w:hAnsi="Calibri" w:cs="Calibri"/>
        </w:rPr>
        <w:drawing>
          <wp:inline distT="0" distB="0" distL="0" distR="0" wp14:anchorId="25244D22" wp14:editId="7CAFD828">
            <wp:extent cx="1780999" cy="2285932"/>
            <wp:effectExtent l="19050" t="19050" r="10160" b="19685"/>
            <wp:docPr id="585277614" name="Picture 1" descr="A person wearing a hard hat and safety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77614" name="Picture 1" descr="A person wearing a hard hat and safety vest&#10;&#10;AI-generated content may be incorrect."/>
                    <pic:cNvPicPr/>
                  </pic:nvPicPr>
                  <pic:blipFill rotWithShape="1">
                    <a:blip r:embed="rId25"/>
                    <a:srcRect t="1824" b="6665"/>
                    <a:stretch>
                      <a:fillRect/>
                    </a:stretch>
                  </pic:blipFill>
                  <pic:spPr bwMode="auto">
                    <a:xfrm>
                      <a:off x="0" y="0"/>
                      <a:ext cx="1786925" cy="22935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Calibri" w:hAnsi="Calibri" w:cs="Calibri"/>
          <w:lang w:val="es-CO"/>
        </w:rPr>
        <w:t xml:space="preserve"> </w:t>
      </w:r>
      <w:r w:rsidR="00D20338" w:rsidRPr="00CA24FB">
        <w:rPr>
          <w:rFonts w:ascii="Calibri" w:hAnsi="Calibri" w:cs="Calibri"/>
        </w:rPr>
        <w:drawing>
          <wp:inline distT="0" distB="0" distL="0" distR="0" wp14:anchorId="137EB96D" wp14:editId="7F9C35E7">
            <wp:extent cx="1715957" cy="2286424"/>
            <wp:effectExtent l="19050" t="19050" r="17780" b="19050"/>
            <wp:docPr id="1595876594" name="Picture 1" descr="A person wearing a safety vest and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76594" name="Picture 1" descr="A person wearing a safety vest and gloves&#10;&#10;AI-generated content may be incorrect."/>
                    <pic:cNvPicPr/>
                  </pic:nvPicPr>
                  <pic:blipFill>
                    <a:blip r:embed="rId26"/>
                    <a:stretch>
                      <a:fillRect/>
                    </a:stretch>
                  </pic:blipFill>
                  <pic:spPr>
                    <a:xfrm>
                      <a:off x="0" y="0"/>
                      <a:ext cx="1739896" cy="2318322"/>
                    </a:xfrm>
                    <a:prstGeom prst="rect">
                      <a:avLst/>
                    </a:prstGeom>
                    <a:ln>
                      <a:solidFill>
                        <a:schemeClr val="tx1"/>
                      </a:solidFill>
                    </a:ln>
                  </pic:spPr>
                </pic:pic>
              </a:graphicData>
            </a:graphic>
          </wp:inline>
        </w:drawing>
      </w:r>
      <w:r w:rsidR="00D20338">
        <w:rPr>
          <w:rFonts w:ascii="Calibri" w:hAnsi="Calibri" w:cs="Calibri"/>
          <w:lang w:val="es-CO"/>
        </w:rPr>
        <w:t xml:space="preserve"> </w:t>
      </w:r>
      <w:r w:rsidR="005138D0" w:rsidRPr="00555265">
        <w:rPr>
          <w:rFonts w:ascii="Calibri" w:hAnsi="Calibri" w:cs="Calibri"/>
        </w:rPr>
        <w:drawing>
          <wp:inline distT="0" distB="0" distL="0" distR="0" wp14:anchorId="3CD3F2E7" wp14:editId="2A1A6162">
            <wp:extent cx="1718810" cy="2287163"/>
            <wp:effectExtent l="19050" t="19050" r="15240" b="18415"/>
            <wp:docPr id="1391969614" name="Picture 1" descr="A person wearing a hard hat and safety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9614" name="Picture 1" descr="A person wearing a hard hat and safety vest&#10;&#10;AI-generated content may be incorrect."/>
                    <pic:cNvPicPr/>
                  </pic:nvPicPr>
                  <pic:blipFill>
                    <a:blip r:embed="rId27"/>
                    <a:stretch>
                      <a:fillRect/>
                    </a:stretch>
                  </pic:blipFill>
                  <pic:spPr>
                    <a:xfrm>
                      <a:off x="0" y="0"/>
                      <a:ext cx="1736964" cy="2311320"/>
                    </a:xfrm>
                    <a:prstGeom prst="rect">
                      <a:avLst/>
                    </a:prstGeom>
                    <a:ln>
                      <a:solidFill>
                        <a:schemeClr val="tx1"/>
                      </a:solidFill>
                    </a:ln>
                  </pic:spPr>
                </pic:pic>
              </a:graphicData>
            </a:graphic>
          </wp:inline>
        </w:drawing>
      </w:r>
    </w:p>
    <w:p w14:paraId="27249EF8" w14:textId="5763F90A" w:rsidR="006265B3" w:rsidRPr="00607091" w:rsidRDefault="00E47E3A" w:rsidP="00035691">
      <w:pPr>
        <w:spacing w:after="0" w:line="240" w:lineRule="auto"/>
        <w:jc w:val="both"/>
        <w:rPr>
          <w:rFonts w:ascii="Calibri" w:hAnsi="Calibri" w:cs="Calibri"/>
          <w:lang w:val="es-CO"/>
        </w:rPr>
      </w:pPr>
      <w:r w:rsidRPr="00607091">
        <w:rPr>
          <w:noProof/>
          <w:lang w:val="es-CO"/>
        </w:rPr>
        <mc:AlternateContent>
          <mc:Choice Requires="wps">
            <w:drawing>
              <wp:anchor distT="0" distB="0" distL="114300" distR="114300" simplePos="0" relativeHeight="251672598" behindDoc="0" locked="0" layoutInCell="1" allowOverlap="1" wp14:anchorId="300162F4" wp14:editId="0239A9F4">
                <wp:simplePos x="0" y="0"/>
                <wp:positionH relativeFrom="margin">
                  <wp:posOffset>63426</wp:posOffset>
                </wp:positionH>
                <wp:positionV relativeFrom="paragraph">
                  <wp:posOffset>69120</wp:posOffset>
                </wp:positionV>
                <wp:extent cx="5290835" cy="635"/>
                <wp:effectExtent l="0" t="0" r="5080" b="0"/>
                <wp:wrapNone/>
                <wp:docPr id="1284126934" name="Caixa de texto 18"/>
                <wp:cNvGraphicFramePr/>
                <a:graphic xmlns:a="http://schemas.openxmlformats.org/drawingml/2006/main">
                  <a:graphicData uri="http://schemas.microsoft.com/office/word/2010/wordprocessingShape">
                    <wps:wsp>
                      <wps:cNvSpPr txBox="1"/>
                      <wps:spPr>
                        <a:xfrm>
                          <a:off x="0" y="0"/>
                          <a:ext cx="5290835" cy="635"/>
                        </a:xfrm>
                        <a:prstGeom prst="rect">
                          <a:avLst/>
                        </a:prstGeom>
                        <a:solidFill>
                          <a:prstClr val="white"/>
                        </a:solidFill>
                        <a:ln>
                          <a:noFill/>
                        </a:ln>
                        <a:effectLst/>
                      </wps:spPr>
                      <wps:txbx>
                        <w:txbxContent>
                          <w:p w14:paraId="5E84D9E5" w14:textId="4B80B4D9" w:rsidR="002A300A" w:rsidRPr="00596133" w:rsidRDefault="002A300A" w:rsidP="002A300A">
                            <w:pPr>
                              <w:pStyle w:val="Caption"/>
                              <w:jc w:val="center"/>
                              <w:rPr>
                                <w:color w:val="000000" w:themeColor="text1"/>
                                <w:sz w:val="14"/>
                              </w:rPr>
                            </w:pPr>
                            <w:r>
                              <w:rPr>
                                <w:color w:val="000000" w:themeColor="text1"/>
                                <w:sz w:val="14"/>
                                <w:highlight w:val="yellow"/>
                              </w:rPr>
                              <w:t>Figura 12.</w:t>
                            </w:r>
                            <w:r>
                              <w:rPr>
                                <w:color w:val="000000" w:themeColor="text1"/>
                                <w:sz w:val="14"/>
                              </w:rPr>
                              <w:t xml:space="preserve"> La inutilización del embalaje se realiza mediante cortes a lo largo de su extensión. Una vez inutilizado, desechar el embalaje en los contenedores de plástico.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0162F4" id="_x0000_s1044" type="#_x0000_t202" style="position:absolute;left:0;text-align:left;margin-left:5pt;margin-top:5.45pt;width:416.6pt;height:.05pt;z-index:25167259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" stroked="f">
                <v:textbox style="mso-fit-shape-to-text:t" inset="0,0,0,0">
                  <w:txbxContent>
                    <w:p w14:paraId="5E84D9E5" w14:textId="4B80B4D9" w:rsidR="002A300A" w:rsidRPr="00596133" w:rsidRDefault="002A300A" w:rsidP="002A300A">
                      <w:pPr>
                        <w:pStyle w:val="Caption"/>
                        <w:jc w:val="center"/>
                        <w:rPr>
                          <w:color w:val="000000" w:themeColor="text1"/>
                          <w:sz w:val="14"/>
                        </w:rPr>
                      </w:pPr>
                      <w:r>
                        <w:rPr>
                          <w:color w:val="000000" w:themeColor="text1"/>
                          <w:sz w:val="14"/>
                          <w:highlight w:val="yellow"/>
                        </w:rPr>
                        <w:t xml:space="preserve">Figura 12.</w:t>
                      </w:r>
                      <w:r>
                        <w:rPr>
                          <w:color w:val="000000" w:themeColor="text1"/>
                          <w:sz w:val="14"/>
                        </w:rPr>
                        <w:t xml:space="preserve"> </w:t>
                      </w:r>
                      <w:r>
                        <w:rPr>
                          <w:color w:val="000000" w:themeColor="text1"/>
                          <w:sz w:val="14"/>
                        </w:rPr>
                        <w:t xml:space="preserve">La inutilización del embalaje se realiza mediante cortes a lo largo de su extensión.</w:t>
                      </w:r>
                      <w:r>
                        <w:rPr>
                          <w:color w:val="000000" w:themeColor="text1"/>
                          <w:sz w:val="14"/>
                        </w:rPr>
                        <w:t xml:space="preserve"> </w:t>
                      </w:r>
                      <w:r>
                        <w:rPr>
                          <w:color w:val="000000" w:themeColor="text1"/>
                          <w:sz w:val="14"/>
                        </w:rPr>
                        <w:t xml:space="preserve">Una vez inutilizado, desechar el embalaje en los contenedores de plástico.</w:t>
                      </w:r>
                    </w:p>
                  </w:txbxContent>
                </v:textbox>
                <w10:wrap anchorx="margin"/>
              </v:shape>
            </w:pict>
          </mc:Fallback>
        </mc:AlternateContent>
      </w:r>
    </w:p>
    <w:p w14:paraId="0AFDD7FF" w14:textId="1C64858B" w:rsidR="006265B3" w:rsidRPr="00607091" w:rsidRDefault="006265B3" w:rsidP="00035691">
      <w:pPr>
        <w:spacing w:after="0" w:line="240" w:lineRule="auto"/>
        <w:jc w:val="both"/>
        <w:rPr>
          <w:rFonts w:ascii="Calibri" w:hAnsi="Calibri" w:cs="Calibri"/>
          <w:lang w:val="es-CO"/>
        </w:rPr>
      </w:pPr>
    </w:p>
    <w:p w14:paraId="3A4752F4" w14:textId="77777777" w:rsidR="003E4994" w:rsidRPr="00607091" w:rsidRDefault="003E4994" w:rsidP="00C63FA9">
      <w:pPr>
        <w:spacing w:after="0" w:line="240" w:lineRule="auto"/>
        <w:ind w:firstLine="708"/>
        <w:jc w:val="both"/>
        <w:rPr>
          <w:rFonts w:ascii="Calibri" w:hAnsi="Calibri" w:cs="Calibri"/>
          <w:lang w:val="es-CO"/>
        </w:rPr>
      </w:pPr>
    </w:p>
    <w:p w14:paraId="3A4752F5" w14:textId="77777777" w:rsidR="003E4994" w:rsidRPr="00607091" w:rsidRDefault="003E4994" w:rsidP="00C63FA9">
      <w:pPr>
        <w:autoSpaceDE w:val="0"/>
        <w:autoSpaceDN w:val="0"/>
        <w:adjustRightInd w:val="0"/>
        <w:spacing w:after="0" w:line="240" w:lineRule="auto"/>
        <w:jc w:val="both"/>
        <w:rPr>
          <w:rFonts w:ascii="Calibri" w:hAnsi="Calibri" w:cs="Calibri"/>
          <w:lang w:val="es-CO"/>
        </w:rPr>
      </w:pPr>
    </w:p>
    <w:sectPr w:rsidR="003E4994" w:rsidRPr="00607091">
      <w:headerReference w:type="even" r:id="rId28"/>
      <w:headerReference w:type="default" r:id="rId29"/>
      <w:footerReference w:type="even" r:id="rId30"/>
      <w:footerReference w:type="default" r:id="rId31"/>
      <w:headerReference w:type="first" r:id="rId32"/>
      <w:footerReference w:type="firs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53B87" w14:textId="77777777" w:rsidR="00CF4147" w:rsidRDefault="00CF4147" w:rsidP="006472C5">
      <w:pPr>
        <w:spacing w:after="0" w:line="240" w:lineRule="auto"/>
      </w:pPr>
      <w:r>
        <w:separator/>
      </w:r>
    </w:p>
  </w:endnote>
  <w:endnote w:type="continuationSeparator" w:id="0">
    <w:p w14:paraId="13705A6F" w14:textId="77777777" w:rsidR="00CF4147" w:rsidRDefault="00CF4147" w:rsidP="00647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BBF0B" w14:textId="77777777" w:rsidR="007E75FF" w:rsidRDefault="007E7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2832"/>
      <w:gridCol w:w="2828"/>
      <w:gridCol w:w="2834"/>
    </w:tblGrid>
    <w:tr w:rsidR="00E04CC4" w14:paraId="3A475323" w14:textId="77777777" w:rsidTr="00ED5B99">
      <w:tc>
        <w:tcPr>
          <w:tcW w:w="2881" w:type="dxa"/>
        </w:tcPr>
        <w:p w14:paraId="3A475320" w14:textId="77777777" w:rsidR="00E04CC4" w:rsidRDefault="00E04CC4">
          <w:pPr>
            <w:pStyle w:val="Footer"/>
          </w:pPr>
          <w:r>
            <w:t>Elaborador por</w:t>
          </w:r>
        </w:p>
      </w:tc>
      <w:tc>
        <w:tcPr>
          <w:tcW w:w="2881" w:type="dxa"/>
        </w:tcPr>
        <w:p w14:paraId="3A475321" w14:textId="77777777" w:rsidR="00E04CC4" w:rsidRDefault="00E04CC4">
          <w:pPr>
            <w:pStyle w:val="Footer"/>
          </w:pPr>
          <w:r>
            <w:t>Aprobado por</w:t>
          </w:r>
        </w:p>
      </w:tc>
      <w:tc>
        <w:tcPr>
          <w:tcW w:w="2882" w:type="dxa"/>
        </w:tcPr>
        <w:p w14:paraId="3A475322" w14:textId="77777777" w:rsidR="00E04CC4" w:rsidRDefault="00E04CC4">
          <w:pPr>
            <w:pStyle w:val="Footer"/>
          </w:pPr>
          <w:r>
            <w:t>Fecha de publicación</w:t>
          </w:r>
        </w:p>
      </w:tc>
    </w:tr>
    <w:tr w:rsidR="00E04CC4" w14:paraId="3A475327" w14:textId="77777777" w:rsidTr="00ED5B99">
      <w:tc>
        <w:tcPr>
          <w:tcW w:w="2881" w:type="dxa"/>
        </w:tcPr>
        <w:p w14:paraId="3A475324" w14:textId="0270534B" w:rsidR="00E04CC4" w:rsidRDefault="001A3FE9">
          <w:pPr>
            <w:pStyle w:val="Footer"/>
          </w:pPr>
          <w:r>
            <w:t>Maiara Ribeiro</w:t>
          </w:r>
        </w:p>
      </w:tc>
      <w:tc>
        <w:tcPr>
          <w:tcW w:w="2881" w:type="dxa"/>
        </w:tcPr>
        <w:p w14:paraId="3A475325" w14:textId="26E2D777" w:rsidR="00E04CC4" w:rsidRDefault="00012593">
          <w:pPr>
            <w:pStyle w:val="Footer"/>
          </w:pPr>
          <w:r>
            <w:t>Fernando Petri</w:t>
          </w:r>
        </w:p>
      </w:tc>
      <w:tc>
        <w:tcPr>
          <w:tcW w:w="2882" w:type="dxa"/>
        </w:tcPr>
        <w:p w14:paraId="3A475326" w14:textId="43407A36" w:rsidR="005039AD" w:rsidRDefault="005039AD">
          <w:pPr>
            <w:pStyle w:val="Footer"/>
          </w:pPr>
          <w:r>
            <w:t>21/05/2025</w:t>
          </w:r>
        </w:p>
      </w:tc>
    </w:tr>
  </w:tbl>
  <w:p w14:paraId="3A475328" w14:textId="77777777" w:rsidR="00E04CC4" w:rsidRDefault="00E04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CE77" w14:textId="77777777" w:rsidR="007E75FF" w:rsidRDefault="007E7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EACB7" w14:textId="77777777" w:rsidR="00CF4147" w:rsidRDefault="00CF4147" w:rsidP="006472C5">
      <w:pPr>
        <w:spacing w:after="0" w:line="240" w:lineRule="auto"/>
      </w:pPr>
      <w:r>
        <w:separator/>
      </w:r>
    </w:p>
  </w:footnote>
  <w:footnote w:type="continuationSeparator" w:id="0">
    <w:p w14:paraId="40119BDB" w14:textId="77777777" w:rsidR="00CF4147" w:rsidRDefault="00CF4147" w:rsidP="00647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5E06" w14:textId="77777777" w:rsidR="007E75FF" w:rsidRDefault="007E7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01"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4"/>
      <w:gridCol w:w="5666"/>
      <w:gridCol w:w="1276"/>
      <w:gridCol w:w="1275"/>
    </w:tblGrid>
    <w:tr w:rsidR="00E04CC4" w:rsidRPr="003778D1" w14:paraId="3A475319" w14:textId="77777777" w:rsidTr="0008793E">
      <w:trPr>
        <w:cantSplit/>
        <w:trHeight w:val="344"/>
      </w:trPr>
      <w:tc>
        <w:tcPr>
          <w:tcW w:w="2584" w:type="dxa"/>
          <w:vMerge w:val="restart"/>
        </w:tcPr>
        <w:p w14:paraId="3A475314" w14:textId="77777777" w:rsidR="00E04CC4" w:rsidRDefault="00E04CC4" w:rsidP="0008793E">
          <w:pPr>
            <w:pStyle w:val="Header"/>
            <w:rPr>
              <w:rFonts w:ascii="Arial" w:hAnsi="Arial" w:cs="Arial"/>
              <w:b/>
              <w:sz w:val="20"/>
              <w:szCs w:val="20"/>
            </w:rPr>
          </w:pPr>
        </w:p>
        <w:p w14:paraId="3A475315" w14:textId="77777777" w:rsidR="00E04CC4" w:rsidRPr="007C63D3" w:rsidRDefault="00E04CC4" w:rsidP="0008793E">
          <w:r>
            <w:rPr>
              <w:noProof/>
            </w:rPr>
            <w:drawing>
              <wp:inline distT="0" distB="0" distL="0" distR="0" wp14:anchorId="3A475329" wp14:editId="3A47532A">
                <wp:extent cx="1600200" cy="4953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823" cy="496731"/>
                        </a:xfrm>
                        <a:prstGeom prst="rect">
                          <a:avLst/>
                        </a:prstGeom>
                        <a:noFill/>
                        <a:ln>
                          <a:noFill/>
                        </a:ln>
                      </pic:spPr>
                    </pic:pic>
                  </a:graphicData>
                </a:graphic>
              </wp:inline>
            </w:drawing>
          </w:r>
        </w:p>
      </w:tc>
      <w:tc>
        <w:tcPr>
          <w:tcW w:w="5666" w:type="dxa"/>
          <w:vMerge w:val="restart"/>
          <w:tcBorders>
            <w:top w:val="single" w:sz="4" w:space="0" w:color="auto"/>
          </w:tcBorders>
          <w:vAlign w:val="center"/>
        </w:tcPr>
        <w:p w14:paraId="3A475316" w14:textId="0BA1783E" w:rsidR="00900326" w:rsidRPr="003E4994" w:rsidRDefault="003E4994" w:rsidP="00900326">
          <w:pPr>
            <w:spacing w:after="0"/>
            <w:jc w:val="center"/>
            <w:rPr>
              <w:b/>
              <w:sz w:val="28"/>
            </w:rPr>
          </w:pPr>
          <w:r>
            <w:rPr>
              <w:b/>
              <w:sz w:val="28"/>
            </w:rPr>
            <w:t>MANEJO DE RESIDUOS Y SACOS DAÑADOS</w:t>
          </w:r>
          <w:r>
            <w:rPr>
              <w:b/>
              <w:sz w:val="28"/>
            </w:rPr>
            <w:br/>
            <w:t>PROYECTO INFESTATION</w:t>
          </w:r>
        </w:p>
        <w:p w14:paraId="3A475317" w14:textId="77777777" w:rsidR="00E04CC4" w:rsidRPr="00CC64B4" w:rsidRDefault="00E04CC4" w:rsidP="00442D99">
          <w:pPr>
            <w:pStyle w:val="Header"/>
            <w:jc w:val="center"/>
            <w:rPr>
              <w:rFonts w:ascii="Arial" w:hAnsi="Arial" w:cs="Arial"/>
              <w:b/>
              <w:color w:val="FF0000"/>
              <w:sz w:val="18"/>
              <w:szCs w:val="18"/>
            </w:rPr>
          </w:pPr>
        </w:p>
      </w:tc>
      <w:tc>
        <w:tcPr>
          <w:tcW w:w="2551" w:type="dxa"/>
          <w:gridSpan w:val="2"/>
          <w:vAlign w:val="center"/>
        </w:tcPr>
        <w:p w14:paraId="3A475318" w14:textId="15B334DA" w:rsidR="00E04CC4" w:rsidRPr="00CC64B4" w:rsidRDefault="00E04CC4" w:rsidP="003E4994">
          <w:pPr>
            <w:pStyle w:val="Header"/>
            <w:rPr>
              <w:rFonts w:ascii="Arial" w:hAnsi="Arial" w:cs="Arial"/>
              <w:b/>
              <w:sz w:val="18"/>
              <w:szCs w:val="18"/>
            </w:rPr>
          </w:pPr>
          <w:r>
            <w:rPr>
              <w:rFonts w:ascii="Arial" w:hAnsi="Arial"/>
              <w:b/>
              <w:sz w:val="18"/>
            </w:rPr>
            <w:t xml:space="preserve">N.: </w:t>
          </w:r>
          <w:r>
            <w:rPr>
              <w:sz w:val="18"/>
            </w:rPr>
            <w:t>IT 0002</w:t>
          </w:r>
        </w:p>
      </w:tc>
    </w:tr>
    <w:tr w:rsidR="00E04CC4" w:rsidRPr="00B15D0A" w14:paraId="3A47531E" w14:textId="77777777" w:rsidTr="00441B3D">
      <w:trPr>
        <w:cantSplit/>
        <w:trHeight w:val="208"/>
      </w:trPr>
      <w:tc>
        <w:tcPr>
          <w:tcW w:w="2584" w:type="dxa"/>
          <w:vMerge/>
        </w:tcPr>
        <w:p w14:paraId="3A47531A" w14:textId="77777777" w:rsidR="00E04CC4" w:rsidRPr="003778D1" w:rsidRDefault="00E04CC4" w:rsidP="0008793E">
          <w:pPr>
            <w:pStyle w:val="Header"/>
            <w:rPr>
              <w:rFonts w:ascii="Arial" w:hAnsi="Arial" w:cs="Arial"/>
              <w:b/>
              <w:sz w:val="20"/>
              <w:szCs w:val="20"/>
            </w:rPr>
          </w:pPr>
        </w:p>
      </w:tc>
      <w:tc>
        <w:tcPr>
          <w:tcW w:w="5666" w:type="dxa"/>
          <w:vMerge/>
          <w:vAlign w:val="center"/>
        </w:tcPr>
        <w:p w14:paraId="3A47531B" w14:textId="77777777" w:rsidR="00E04CC4" w:rsidRPr="00CC64B4" w:rsidRDefault="00E04CC4" w:rsidP="0008793E">
          <w:pPr>
            <w:pStyle w:val="Header"/>
            <w:jc w:val="center"/>
            <w:rPr>
              <w:rFonts w:ascii="Arial" w:hAnsi="Arial" w:cs="Arial"/>
              <w:b/>
              <w:sz w:val="18"/>
              <w:szCs w:val="18"/>
            </w:rPr>
          </w:pPr>
        </w:p>
      </w:tc>
      <w:tc>
        <w:tcPr>
          <w:tcW w:w="1276" w:type="dxa"/>
          <w:tcBorders>
            <w:bottom w:val="single" w:sz="4" w:space="0" w:color="auto"/>
          </w:tcBorders>
          <w:vAlign w:val="center"/>
        </w:tcPr>
        <w:p w14:paraId="3A47531C" w14:textId="3E524345" w:rsidR="00E04CC4" w:rsidRPr="00CC64B4" w:rsidRDefault="00900326" w:rsidP="0008793E">
          <w:pPr>
            <w:pStyle w:val="Header"/>
            <w:jc w:val="center"/>
            <w:rPr>
              <w:rFonts w:ascii="Arial" w:hAnsi="Arial" w:cs="Arial"/>
              <w:b/>
              <w:sz w:val="18"/>
              <w:szCs w:val="18"/>
            </w:rPr>
          </w:pPr>
          <w:r>
            <w:rPr>
              <w:rFonts w:ascii="Arial" w:hAnsi="Arial"/>
              <w:b/>
              <w:sz w:val="18"/>
            </w:rPr>
            <w:t>Revisión: 04</w:t>
          </w:r>
        </w:p>
      </w:tc>
      <w:tc>
        <w:tcPr>
          <w:tcW w:w="1275" w:type="dxa"/>
          <w:tcBorders>
            <w:bottom w:val="single" w:sz="4" w:space="0" w:color="auto"/>
          </w:tcBorders>
          <w:vAlign w:val="center"/>
        </w:tcPr>
        <w:p w14:paraId="3A47531D" w14:textId="77777777" w:rsidR="00E04CC4" w:rsidRPr="004544AD" w:rsidRDefault="00E04CC4" w:rsidP="0008793E">
          <w:pPr>
            <w:rPr>
              <w:rFonts w:ascii="Arial" w:hAnsi="Arial" w:cs="Arial"/>
              <w:b/>
              <w:sz w:val="16"/>
              <w:szCs w:val="16"/>
            </w:rPr>
          </w:pPr>
          <w:r w:rsidRPr="00442D99">
            <w:rPr>
              <w:rFonts w:ascii="Arial" w:hAnsi="Arial" w:cs="Arial"/>
              <w:b/>
              <w:sz w:val="16"/>
            </w:rPr>
            <w:fldChar w:fldCharType="begin"/>
          </w:r>
          <w:r w:rsidRPr="00442D99">
            <w:rPr>
              <w:rFonts w:ascii="Arial" w:hAnsi="Arial" w:cs="Arial"/>
              <w:b/>
              <w:sz w:val="16"/>
            </w:rPr>
            <w:instrText>PAGE   \* MERGEFORMAT</w:instrText>
          </w:r>
          <w:r w:rsidRPr="00442D99">
            <w:rPr>
              <w:rFonts w:ascii="Arial" w:hAnsi="Arial" w:cs="Arial"/>
              <w:b/>
              <w:sz w:val="16"/>
            </w:rPr>
            <w:fldChar w:fldCharType="separate"/>
          </w:r>
          <w:r w:rsidR="00392886">
            <w:rPr>
              <w:rFonts w:ascii="Arial" w:hAnsi="Arial" w:cs="Arial"/>
              <w:b/>
              <w:sz w:val="16"/>
            </w:rPr>
            <w:t>3</w:t>
          </w:r>
          <w:r w:rsidRPr="00442D99">
            <w:rPr>
              <w:rFonts w:ascii="Arial" w:hAnsi="Arial" w:cs="Arial"/>
              <w:b/>
              <w:sz w:val="16"/>
            </w:rPr>
            <w:fldChar w:fldCharType="end"/>
          </w:r>
        </w:p>
      </w:tc>
    </w:tr>
  </w:tbl>
  <w:p w14:paraId="3A47531F" w14:textId="77777777" w:rsidR="00E04CC4" w:rsidRDefault="00E04CC4">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3039" w14:textId="77777777" w:rsidR="007E75FF" w:rsidRDefault="007E7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3pt;visibility:visible;mso-wrap-style:square" o:bullet="t">
        <v:imagedata r:id="rId1" o:title=""/>
      </v:shape>
    </w:pict>
  </w:numPicBullet>
  <w:abstractNum w:abstractNumId="0" w15:restartNumberingAfterBreak="0">
    <w:nsid w:val="043771CA"/>
    <w:multiLevelType w:val="hybridMultilevel"/>
    <w:tmpl w:val="662052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0155E"/>
    <w:multiLevelType w:val="hybridMultilevel"/>
    <w:tmpl w:val="C52E337E"/>
    <w:lvl w:ilvl="0" w:tplc="D076CC2A">
      <w:start w:val="1"/>
      <w:numFmt w:val="bullet"/>
      <w:lvlText w:val=""/>
      <w:lvlPicBulletId w:val="0"/>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15:restartNumberingAfterBreak="0">
    <w:nsid w:val="11C86674"/>
    <w:multiLevelType w:val="hybridMultilevel"/>
    <w:tmpl w:val="332434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3D0CD5"/>
    <w:multiLevelType w:val="hybridMultilevel"/>
    <w:tmpl w:val="FC446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C22B1"/>
    <w:multiLevelType w:val="hybridMultilevel"/>
    <w:tmpl w:val="286E70CE"/>
    <w:lvl w:ilvl="0" w:tplc="04160001">
      <w:start w:val="1"/>
      <w:numFmt w:val="bullet"/>
      <w:lvlText w:val=""/>
      <w:lvlJc w:val="left"/>
      <w:pPr>
        <w:ind w:left="720" w:hanging="360"/>
      </w:pPr>
      <w:rPr>
        <w:rFonts w:ascii="Symbol" w:hAnsi="Symbol" w:hint="default"/>
      </w:rPr>
    </w:lvl>
    <w:lvl w:ilvl="1" w:tplc="040A47F8">
      <w:start w:val="5"/>
      <w:numFmt w:val="bullet"/>
      <w:lvlText w:val="•"/>
      <w:lvlJc w:val="left"/>
      <w:pPr>
        <w:ind w:left="1440" w:hanging="360"/>
      </w:pPr>
      <w:rPr>
        <w:rFonts w:ascii="Calibri" w:eastAsiaTheme="minorHAnsi"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E8B616D"/>
    <w:multiLevelType w:val="hybridMultilevel"/>
    <w:tmpl w:val="C7D26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277759E"/>
    <w:multiLevelType w:val="hybridMultilevel"/>
    <w:tmpl w:val="C5387E5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B679D2"/>
    <w:multiLevelType w:val="multilevel"/>
    <w:tmpl w:val="6F00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384478"/>
    <w:multiLevelType w:val="hybridMultilevel"/>
    <w:tmpl w:val="E71840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FB0CE5"/>
    <w:multiLevelType w:val="hybridMultilevel"/>
    <w:tmpl w:val="CAA8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2F5EA1"/>
    <w:multiLevelType w:val="hybridMultilevel"/>
    <w:tmpl w:val="136441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4CE7740"/>
    <w:multiLevelType w:val="hybridMultilevel"/>
    <w:tmpl w:val="161EE75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53720C"/>
    <w:multiLevelType w:val="hybridMultilevel"/>
    <w:tmpl w:val="0B4CC4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6A109D4"/>
    <w:multiLevelType w:val="multilevel"/>
    <w:tmpl w:val="B0EE2B4E"/>
    <w:lvl w:ilvl="0">
      <w:start w:val="1"/>
      <w:numFmt w:val="decimal"/>
      <w:lvlText w:val="%1."/>
      <w:lvlJc w:val="left"/>
      <w:pPr>
        <w:ind w:left="766" w:hanging="360"/>
      </w:pPr>
      <w:rPr>
        <w:b/>
      </w:rPr>
    </w:lvl>
    <w:lvl w:ilvl="1">
      <w:start w:val="1"/>
      <w:numFmt w:val="decimal"/>
      <w:isLgl/>
      <w:lvlText w:val="%1.%2"/>
      <w:lvlJc w:val="left"/>
      <w:pPr>
        <w:ind w:left="766" w:hanging="360"/>
      </w:pPr>
      <w:rPr>
        <w:rFonts w:hint="default"/>
      </w:rPr>
    </w:lvl>
    <w:lvl w:ilvl="2">
      <w:start w:val="1"/>
      <w:numFmt w:val="decimal"/>
      <w:isLgl/>
      <w:lvlText w:val="%1.%2.%3"/>
      <w:lvlJc w:val="left"/>
      <w:pPr>
        <w:ind w:left="1126" w:hanging="720"/>
      </w:pPr>
      <w:rPr>
        <w:rFonts w:hint="default"/>
      </w:rPr>
    </w:lvl>
    <w:lvl w:ilvl="3">
      <w:start w:val="1"/>
      <w:numFmt w:val="decimal"/>
      <w:isLgl/>
      <w:lvlText w:val="%1.%2.%3.%4"/>
      <w:lvlJc w:val="left"/>
      <w:pPr>
        <w:ind w:left="1126"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846" w:hanging="1440"/>
      </w:pPr>
      <w:rPr>
        <w:rFonts w:hint="default"/>
      </w:rPr>
    </w:lvl>
    <w:lvl w:ilvl="7">
      <w:start w:val="1"/>
      <w:numFmt w:val="decimal"/>
      <w:isLgl/>
      <w:lvlText w:val="%1.%2.%3.%4.%5.%6.%7.%8"/>
      <w:lvlJc w:val="left"/>
      <w:pPr>
        <w:ind w:left="1846" w:hanging="1440"/>
      </w:pPr>
      <w:rPr>
        <w:rFonts w:hint="default"/>
      </w:rPr>
    </w:lvl>
    <w:lvl w:ilvl="8">
      <w:start w:val="1"/>
      <w:numFmt w:val="decimal"/>
      <w:isLgl/>
      <w:lvlText w:val="%1.%2.%3.%4.%5.%6.%7.%8.%9"/>
      <w:lvlJc w:val="left"/>
      <w:pPr>
        <w:ind w:left="1846" w:hanging="1440"/>
      </w:pPr>
      <w:rPr>
        <w:rFonts w:hint="default"/>
      </w:rPr>
    </w:lvl>
  </w:abstractNum>
  <w:abstractNum w:abstractNumId="14" w15:restartNumberingAfterBreak="0">
    <w:nsid w:val="3A4660AC"/>
    <w:multiLevelType w:val="multilevel"/>
    <w:tmpl w:val="E05E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5001F"/>
    <w:multiLevelType w:val="hybridMultilevel"/>
    <w:tmpl w:val="82BCD7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52527"/>
    <w:multiLevelType w:val="multilevel"/>
    <w:tmpl w:val="096E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363C1D"/>
    <w:multiLevelType w:val="hybridMultilevel"/>
    <w:tmpl w:val="D910E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E210FA0"/>
    <w:multiLevelType w:val="hybridMultilevel"/>
    <w:tmpl w:val="1F789266"/>
    <w:lvl w:ilvl="0" w:tplc="D076CC2A">
      <w:start w:val="1"/>
      <w:numFmt w:val="bullet"/>
      <w:lvlText w:val=""/>
      <w:lvlPicBulletId w:val="0"/>
      <w:lvlJc w:val="left"/>
      <w:pPr>
        <w:ind w:left="1126" w:hanging="360"/>
      </w:pPr>
      <w:rPr>
        <w:rFonts w:ascii="Symbol" w:hAnsi="Symbol" w:hint="default"/>
      </w:rPr>
    </w:lvl>
    <w:lvl w:ilvl="1" w:tplc="04160003">
      <w:start w:val="1"/>
      <w:numFmt w:val="bullet"/>
      <w:lvlText w:val="o"/>
      <w:lvlJc w:val="left"/>
      <w:pPr>
        <w:ind w:left="1846" w:hanging="360"/>
      </w:pPr>
      <w:rPr>
        <w:rFonts w:ascii="Courier New" w:hAnsi="Courier New" w:cs="Courier New" w:hint="default"/>
      </w:rPr>
    </w:lvl>
    <w:lvl w:ilvl="2" w:tplc="04160005" w:tentative="1">
      <w:start w:val="1"/>
      <w:numFmt w:val="bullet"/>
      <w:lvlText w:val=""/>
      <w:lvlJc w:val="left"/>
      <w:pPr>
        <w:ind w:left="2566" w:hanging="360"/>
      </w:pPr>
      <w:rPr>
        <w:rFonts w:ascii="Wingdings" w:hAnsi="Wingdings" w:hint="default"/>
      </w:rPr>
    </w:lvl>
    <w:lvl w:ilvl="3" w:tplc="04160001" w:tentative="1">
      <w:start w:val="1"/>
      <w:numFmt w:val="bullet"/>
      <w:lvlText w:val=""/>
      <w:lvlJc w:val="left"/>
      <w:pPr>
        <w:ind w:left="3286" w:hanging="360"/>
      </w:pPr>
      <w:rPr>
        <w:rFonts w:ascii="Symbol" w:hAnsi="Symbol" w:hint="default"/>
      </w:rPr>
    </w:lvl>
    <w:lvl w:ilvl="4" w:tplc="04160003" w:tentative="1">
      <w:start w:val="1"/>
      <w:numFmt w:val="bullet"/>
      <w:lvlText w:val="o"/>
      <w:lvlJc w:val="left"/>
      <w:pPr>
        <w:ind w:left="4006" w:hanging="360"/>
      </w:pPr>
      <w:rPr>
        <w:rFonts w:ascii="Courier New" w:hAnsi="Courier New" w:cs="Courier New" w:hint="default"/>
      </w:rPr>
    </w:lvl>
    <w:lvl w:ilvl="5" w:tplc="04160005" w:tentative="1">
      <w:start w:val="1"/>
      <w:numFmt w:val="bullet"/>
      <w:lvlText w:val=""/>
      <w:lvlJc w:val="left"/>
      <w:pPr>
        <w:ind w:left="4726" w:hanging="360"/>
      </w:pPr>
      <w:rPr>
        <w:rFonts w:ascii="Wingdings" w:hAnsi="Wingdings" w:hint="default"/>
      </w:rPr>
    </w:lvl>
    <w:lvl w:ilvl="6" w:tplc="04160001" w:tentative="1">
      <w:start w:val="1"/>
      <w:numFmt w:val="bullet"/>
      <w:lvlText w:val=""/>
      <w:lvlJc w:val="left"/>
      <w:pPr>
        <w:ind w:left="5446" w:hanging="360"/>
      </w:pPr>
      <w:rPr>
        <w:rFonts w:ascii="Symbol" w:hAnsi="Symbol" w:hint="default"/>
      </w:rPr>
    </w:lvl>
    <w:lvl w:ilvl="7" w:tplc="04160003" w:tentative="1">
      <w:start w:val="1"/>
      <w:numFmt w:val="bullet"/>
      <w:lvlText w:val="o"/>
      <w:lvlJc w:val="left"/>
      <w:pPr>
        <w:ind w:left="6166" w:hanging="360"/>
      </w:pPr>
      <w:rPr>
        <w:rFonts w:ascii="Courier New" w:hAnsi="Courier New" w:cs="Courier New" w:hint="default"/>
      </w:rPr>
    </w:lvl>
    <w:lvl w:ilvl="8" w:tplc="04160005" w:tentative="1">
      <w:start w:val="1"/>
      <w:numFmt w:val="bullet"/>
      <w:lvlText w:val=""/>
      <w:lvlJc w:val="left"/>
      <w:pPr>
        <w:ind w:left="6886" w:hanging="360"/>
      </w:pPr>
      <w:rPr>
        <w:rFonts w:ascii="Wingdings" w:hAnsi="Wingdings" w:hint="default"/>
      </w:rPr>
    </w:lvl>
  </w:abstractNum>
  <w:abstractNum w:abstractNumId="19" w15:restartNumberingAfterBreak="0">
    <w:nsid w:val="50476B77"/>
    <w:multiLevelType w:val="hybridMultilevel"/>
    <w:tmpl w:val="65980B26"/>
    <w:lvl w:ilvl="0" w:tplc="04160007">
      <w:start w:val="1"/>
      <w:numFmt w:val="bullet"/>
      <w:lvlText w:val=""/>
      <w:lvlPicBulletId w:val="0"/>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0" w15:restartNumberingAfterBreak="0">
    <w:nsid w:val="524270D0"/>
    <w:multiLevelType w:val="multilevel"/>
    <w:tmpl w:val="56EC2C9E"/>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E41DE6"/>
    <w:multiLevelType w:val="hybridMultilevel"/>
    <w:tmpl w:val="8A5C6C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5B95DCB"/>
    <w:multiLevelType w:val="hybridMultilevel"/>
    <w:tmpl w:val="E13EB8F2"/>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55CC2B95"/>
    <w:multiLevelType w:val="hybridMultilevel"/>
    <w:tmpl w:val="669E17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5371E2"/>
    <w:multiLevelType w:val="hybridMultilevel"/>
    <w:tmpl w:val="5C92E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7D24D66"/>
    <w:multiLevelType w:val="hybridMultilevel"/>
    <w:tmpl w:val="EF68140E"/>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55B19"/>
    <w:multiLevelType w:val="multilevel"/>
    <w:tmpl w:val="32A0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661C96"/>
    <w:multiLevelType w:val="hybridMultilevel"/>
    <w:tmpl w:val="AE187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F2C67"/>
    <w:multiLevelType w:val="multilevel"/>
    <w:tmpl w:val="3B74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FB4298"/>
    <w:multiLevelType w:val="hybridMultilevel"/>
    <w:tmpl w:val="16FC230E"/>
    <w:lvl w:ilvl="0" w:tplc="329AC918">
      <w:start w:val="1"/>
      <w:numFmt w:val="bullet"/>
      <w:lvlText w:val=""/>
      <w:lvlJc w:val="left"/>
      <w:pPr>
        <w:tabs>
          <w:tab w:val="num" w:pos="720"/>
        </w:tabs>
        <w:ind w:left="720" w:hanging="360"/>
      </w:pPr>
      <w:rPr>
        <w:rFonts w:ascii="Wingdings" w:hAnsi="Wingdings" w:hint="default"/>
      </w:rPr>
    </w:lvl>
    <w:lvl w:ilvl="1" w:tplc="53A65E2E" w:tentative="1">
      <w:start w:val="1"/>
      <w:numFmt w:val="bullet"/>
      <w:lvlText w:val=""/>
      <w:lvlJc w:val="left"/>
      <w:pPr>
        <w:tabs>
          <w:tab w:val="num" w:pos="1440"/>
        </w:tabs>
        <w:ind w:left="1440" w:hanging="360"/>
      </w:pPr>
      <w:rPr>
        <w:rFonts w:ascii="Wingdings" w:hAnsi="Wingdings" w:hint="default"/>
      </w:rPr>
    </w:lvl>
    <w:lvl w:ilvl="2" w:tplc="98486F7A" w:tentative="1">
      <w:start w:val="1"/>
      <w:numFmt w:val="bullet"/>
      <w:lvlText w:val=""/>
      <w:lvlJc w:val="left"/>
      <w:pPr>
        <w:tabs>
          <w:tab w:val="num" w:pos="2160"/>
        </w:tabs>
        <w:ind w:left="2160" w:hanging="360"/>
      </w:pPr>
      <w:rPr>
        <w:rFonts w:ascii="Wingdings" w:hAnsi="Wingdings" w:hint="default"/>
      </w:rPr>
    </w:lvl>
    <w:lvl w:ilvl="3" w:tplc="14B6CAE6" w:tentative="1">
      <w:start w:val="1"/>
      <w:numFmt w:val="bullet"/>
      <w:lvlText w:val=""/>
      <w:lvlJc w:val="left"/>
      <w:pPr>
        <w:tabs>
          <w:tab w:val="num" w:pos="2880"/>
        </w:tabs>
        <w:ind w:left="2880" w:hanging="360"/>
      </w:pPr>
      <w:rPr>
        <w:rFonts w:ascii="Wingdings" w:hAnsi="Wingdings" w:hint="default"/>
      </w:rPr>
    </w:lvl>
    <w:lvl w:ilvl="4" w:tplc="52C6E8D0" w:tentative="1">
      <w:start w:val="1"/>
      <w:numFmt w:val="bullet"/>
      <w:lvlText w:val=""/>
      <w:lvlJc w:val="left"/>
      <w:pPr>
        <w:tabs>
          <w:tab w:val="num" w:pos="3600"/>
        </w:tabs>
        <w:ind w:left="3600" w:hanging="360"/>
      </w:pPr>
      <w:rPr>
        <w:rFonts w:ascii="Wingdings" w:hAnsi="Wingdings" w:hint="default"/>
      </w:rPr>
    </w:lvl>
    <w:lvl w:ilvl="5" w:tplc="1A6AC0EA" w:tentative="1">
      <w:start w:val="1"/>
      <w:numFmt w:val="bullet"/>
      <w:lvlText w:val=""/>
      <w:lvlJc w:val="left"/>
      <w:pPr>
        <w:tabs>
          <w:tab w:val="num" w:pos="4320"/>
        </w:tabs>
        <w:ind w:left="4320" w:hanging="360"/>
      </w:pPr>
      <w:rPr>
        <w:rFonts w:ascii="Wingdings" w:hAnsi="Wingdings" w:hint="default"/>
      </w:rPr>
    </w:lvl>
    <w:lvl w:ilvl="6" w:tplc="46904ED0" w:tentative="1">
      <w:start w:val="1"/>
      <w:numFmt w:val="bullet"/>
      <w:lvlText w:val=""/>
      <w:lvlJc w:val="left"/>
      <w:pPr>
        <w:tabs>
          <w:tab w:val="num" w:pos="5040"/>
        </w:tabs>
        <w:ind w:left="5040" w:hanging="360"/>
      </w:pPr>
      <w:rPr>
        <w:rFonts w:ascii="Wingdings" w:hAnsi="Wingdings" w:hint="default"/>
      </w:rPr>
    </w:lvl>
    <w:lvl w:ilvl="7" w:tplc="ED5C769A" w:tentative="1">
      <w:start w:val="1"/>
      <w:numFmt w:val="bullet"/>
      <w:lvlText w:val=""/>
      <w:lvlJc w:val="left"/>
      <w:pPr>
        <w:tabs>
          <w:tab w:val="num" w:pos="5760"/>
        </w:tabs>
        <w:ind w:left="5760" w:hanging="360"/>
      </w:pPr>
      <w:rPr>
        <w:rFonts w:ascii="Wingdings" w:hAnsi="Wingdings" w:hint="default"/>
      </w:rPr>
    </w:lvl>
    <w:lvl w:ilvl="8" w:tplc="5682463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733C2F"/>
    <w:multiLevelType w:val="hybridMultilevel"/>
    <w:tmpl w:val="3C6EA5BA"/>
    <w:lvl w:ilvl="0" w:tplc="4C96AF50">
      <w:start w:val="1"/>
      <w:numFmt w:val="bullet"/>
      <w:lvlText w:val=""/>
      <w:lvlJc w:val="left"/>
      <w:pPr>
        <w:tabs>
          <w:tab w:val="num" w:pos="720"/>
        </w:tabs>
        <w:ind w:left="720" w:hanging="360"/>
      </w:pPr>
      <w:rPr>
        <w:rFonts w:ascii="Wingdings" w:hAnsi="Wingdings" w:hint="default"/>
      </w:rPr>
    </w:lvl>
    <w:lvl w:ilvl="1" w:tplc="FCA035E2" w:tentative="1">
      <w:start w:val="1"/>
      <w:numFmt w:val="bullet"/>
      <w:lvlText w:val=""/>
      <w:lvlJc w:val="left"/>
      <w:pPr>
        <w:tabs>
          <w:tab w:val="num" w:pos="1440"/>
        </w:tabs>
        <w:ind w:left="1440" w:hanging="360"/>
      </w:pPr>
      <w:rPr>
        <w:rFonts w:ascii="Wingdings" w:hAnsi="Wingdings" w:hint="default"/>
      </w:rPr>
    </w:lvl>
    <w:lvl w:ilvl="2" w:tplc="9F0E7BE6" w:tentative="1">
      <w:start w:val="1"/>
      <w:numFmt w:val="bullet"/>
      <w:lvlText w:val=""/>
      <w:lvlJc w:val="left"/>
      <w:pPr>
        <w:tabs>
          <w:tab w:val="num" w:pos="2160"/>
        </w:tabs>
        <w:ind w:left="2160" w:hanging="360"/>
      </w:pPr>
      <w:rPr>
        <w:rFonts w:ascii="Wingdings" w:hAnsi="Wingdings" w:hint="default"/>
      </w:rPr>
    </w:lvl>
    <w:lvl w:ilvl="3" w:tplc="A1C8E48A" w:tentative="1">
      <w:start w:val="1"/>
      <w:numFmt w:val="bullet"/>
      <w:lvlText w:val=""/>
      <w:lvlJc w:val="left"/>
      <w:pPr>
        <w:tabs>
          <w:tab w:val="num" w:pos="2880"/>
        </w:tabs>
        <w:ind w:left="2880" w:hanging="360"/>
      </w:pPr>
      <w:rPr>
        <w:rFonts w:ascii="Wingdings" w:hAnsi="Wingdings" w:hint="default"/>
      </w:rPr>
    </w:lvl>
    <w:lvl w:ilvl="4" w:tplc="035644A0" w:tentative="1">
      <w:start w:val="1"/>
      <w:numFmt w:val="bullet"/>
      <w:lvlText w:val=""/>
      <w:lvlJc w:val="left"/>
      <w:pPr>
        <w:tabs>
          <w:tab w:val="num" w:pos="3600"/>
        </w:tabs>
        <w:ind w:left="3600" w:hanging="360"/>
      </w:pPr>
      <w:rPr>
        <w:rFonts w:ascii="Wingdings" w:hAnsi="Wingdings" w:hint="default"/>
      </w:rPr>
    </w:lvl>
    <w:lvl w:ilvl="5" w:tplc="3D84474E" w:tentative="1">
      <w:start w:val="1"/>
      <w:numFmt w:val="bullet"/>
      <w:lvlText w:val=""/>
      <w:lvlJc w:val="left"/>
      <w:pPr>
        <w:tabs>
          <w:tab w:val="num" w:pos="4320"/>
        </w:tabs>
        <w:ind w:left="4320" w:hanging="360"/>
      </w:pPr>
      <w:rPr>
        <w:rFonts w:ascii="Wingdings" w:hAnsi="Wingdings" w:hint="default"/>
      </w:rPr>
    </w:lvl>
    <w:lvl w:ilvl="6" w:tplc="E744BAC4" w:tentative="1">
      <w:start w:val="1"/>
      <w:numFmt w:val="bullet"/>
      <w:lvlText w:val=""/>
      <w:lvlJc w:val="left"/>
      <w:pPr>
        <w:tabs>
          <w:tab w:val="num" w:pos="5040"/>
        </w:tabs>
        <w:ind w:left="5040" w:hanging="360"/>
      </w:pPr>
      <w:rPr>
        <w:rFonts w:ascii="Wingdings" w:hAnsi="Wingdings" w:hint="default"/>
      </w:rPr>
    </w:lvl>
    <w:lvl w:ilvl="7" w:tplc="7F10E696" w:tentative="1">
      <w:start w:val="1"/>
      <w:numFmt w:val="bullet"/>
      <w:lvlText w:val=""/>
      <w:lvlJc w:val="left"/>
      <w:pPr>
        <w:tabs>
          <w:tab w:val="num" w:pos="5760"/>
        </w:tabs>
        <w:ind w:left="5760" w:hanging="360"/>
      </w:pPr>
      <w:rPr>
        <w:rFonts w:ascii="Wingdings" w:hAnsi="Wingdings" w:hint="default"/>
      </w:rPr>
    </w:lvl>
    <w:lvl w:ilvl="8" w:tplc="9420228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8B45F1"/>
    <w:multiLevelType w:val="hybridMultilevel"/>
    <w:tmpl w:val="FE5C9A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E340968"/>
    <w:multiLevelType w:val="hybridMultilevel"/>
    <w:tmpl w:val="619292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6B5DEF"/>
    <w:multiLevelType w:val="multilevel"/>
    <w:tmpl w:val="C6FA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B50720"/>
    <w:multiLevelType w:val="hybridMultilevel"/>
    <w:tmpl w:val="314A6788"/>
    <w:lvl w:ilvl="0" w:tplc="0416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73E2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F8D16A8"/>
    <w:multiLevelType w:val="hybridMultilevel"/>
    <w:tmpl w:val="52B08994"/>
    <w:lvl w:ilvl="0" w:tplc="04160007">
      <w:start w:val="1"/>
      <w:numFmt w:val="bullet"/>
      <w:lvlText w:val=""/>
      <w:lvlPicBulletId w:val="0"/>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16cid:durableId="1666668648">
    <w:abstractNumId w:val="20"/>
  </w:num>
  <w:num w:numId="2" w16cid:durableId="1071268205">
    <w:abstractNumId w:val="35"/>
  </w:num>
  <w:num w:numId="3" w16cid:durableId="220409495">
    <w:abstractNumId w:val="10"/>
  </w:num>
  <w:num w:numId="4" w16cid:durableId="25567003">
    <w:abstractNumId w:val="23"/>
  </w:num>
  <w:num w:numId="5" w16cid:durableId="91052531">
    <w:abstractNumId w:val="4"/>
  </w:num>
  <w:num w:numId="6" w16cid:durableId="1823302965">
    <w:abstractNumId w:val="11"/>
  </w:num>
  <w:num w:numId="7" w16cid:durableId="639699326">
    <w:abstractNumId w:val="21"/>
  </w:num>
  <w:num w:numId="8" w16cid:durableId="344981813">
    <w:abstractNumId w:val="5"/>
  </w:num>
  <w:num w:numId="9" w16cid:durableId="810251113">
    <w:abstractNumId w:val="9"/>
  </w:num>
  <w:num w:numId="10" w16cid:durableId="206841387">
    <w:abstractNumId w:val="12"/>
  </w:num>
  <w:num w:numId="11" w16cid:durableId="1735621380">
    <w:abstractNumId w:val="31"/>
  </w:num>
  <w:num w:numId="12" w16cid:durableId="1560282181">
    <w:abstractNumId w:val="17"/>
  </w:num>
  <w:num w:numId="13" w16cid:durableId="110244373">
    <w:abstractNumId w:val="8"/>
  </w:num>
  <w:num w:numId="14" w16cid:durableId="1274436962">
    <w:abstractNumId w:val="2"/>
  </w:num>
  <w:num w:numId="15" w16cid:durableId="1146048566">
    <w:abstractNumId w:val="32"/>
  </w:num>
  <w:num w:numId="16" w16cid:durableId="479423865">
    <w:abstractNumId w:val="15"/>
  </w:num>
  <w:num w:numId="17" w16cid:durableId="976955829">
    <w:abstractNumId w:val="13"/>
  </w:num>
  <w:num w:numId="18" w16cid:durableId="1397049589">
    <w:abstractNumId w:val="22"/>
  </w:num>
  <w:num w:numId="19" w16cid:durableId="1311473415">
    <w:abstractNumId w:val="18"/>
  </w:num>
  <w:num w:numId="20" w16cid:durableId="1113204473">
    <w:abstractNumId w:val="6"/>
  </w:num>
  <w:num w:numId="21" w16cid:durableId="1624925593">
    <w:abstractNumId w:val="29"/>
  </w:num>
  <w:num w:numId="22" w16cid:durableId="176433760">
    <w:abstractNumId w:val="27"/>
  </w:num>
  <w:num w:numId="23" w16cid:durableId="268701878">
    <w:abstractNumId w:val="3"/>
  </w:num>
  <w:num w:numId="24" w16cid:durableId="1411853777">
    <w:abstractNumId w:val="1"/>
  </w:num>
  <w:num w:numId="25" w16cid:durableId="1355887642">
    <w:abstractNumId w:val="19"/>
  </w:num>
  <w:num w:numId="26" w16cid:durableId="1759446368">
    <w:abstractNumId w:val="36"/>
  </w:num>
  <w:num w:numId="27" w16cid:durableId="954484090">
    <w:abstractNumId w:val="30"/>
  </w:num>
  <w:num w:numId="28" w16cid:durableId="1168132868">
    <w:abstractNumId w:val="0"/>
  </w:num>
  <w:num w:numId="29" w16cid:durableId="483543656">
    <w:abstractNumId w:val="24"/>
  </w:num>
  <w:num w:numId="30" w16cid:durableId="2090080371">
    <w:abstractNumId w:val="33"/>
  </w:num>
  <w:num w:numId="31" w16cid:durableId="2081170820">
    <w:abstractNumId w:val="16"/>
  </w:num>
  <w:num w:numId="32" w16cid:durableId="423494626">
    <w:abstractNumId w:val="14"/>
  </w:num>
  <w:num w:numId="33" w16cid:durableId="399447250">
    <w:abstractNumId w:val="34"/>
  </w:num>
  <w:num w:numId="34" w16cid:durableId="656420092">
    <w:abstractNumId w:val="7"/>
  </w:num>
  <w:num w:numId="35" w16cid:durableId="1801996725">
    <w:abstractNumId w:val="28"/>
  </w:num>
  <w:num w:numId="36" w16cid:durableId="1696807502">
    <w:abstractNumId w:val="26"/>
  </w:num>
  <w:num w:numId="37" w16cid:durableId="2481982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2sDQ2BjJMDS3NjZR0lIJTi4sz8/NACoxrAaPtVLksAAAA"/>
  </w:docVars>
  <w:rsids>
    <w:rsidRoot w:val="006472C5"/>
    <w:rsid w:val="0000113A"/>
    <w:rsid w:val="00012593"/>
    <w:rsid w:val="000200B1"/>
    <w:rsid w:val="00021CD6"/>
    <w:rsid w:val="00033596"/>
    <w:rsid w:val="00035691"/>
    <w:rsid w:val="00045B5B"/>
    <w:rsid w:val="00055507"/>
    <w:rsid w:val="00062607"/>
    <w:rsid w:val="00067EAD"/>
    <w:rsid w:val="00081A56"/>
    <w:rsid w:val="00082340"/>
    <w:rsid w:val="0008793E"/>
    <w:rsid w:val="000A0573"/>
    <w:rsid w:val="000A2504"/>
    <w:rsid w:val="000C07D9"/>
    <w:rsid w:val="000C34A4"/>
    <w:rsid w:val="000D27C8"/>
    <w:rsid w:val="000D7500"/>
    <w:rsid w:val="000E3636"/>
    <w:rsid w:val="000E61FF"/>
    <w:rsid w:val="000F3F13"/>
    <w:rsid w:val="00103BB0"/>
    <w:rsid w:val="0011423C"/>
    <w:rsid w:val="00116FA5"/>
    <w:rsid w:val="0012202B"/>
    <w:rsid w:val="0012253D"/>
    <w:rsid w:val="00122E2F"/>
    <w:rsid w:val="00126951"/>
    <w:rsid w:val="001271D3"/>
    <w:rsid w:val="001305DD"/>
    <w:rsid w:val="00136822"/>
    <w:rsid w:val="0013722D"/>
    <w:rsid w:val="0014785B"/>
    <w:rsid w:val="00153C22"/>
    <w:rsid w:val="00154860"/>
    <w:rsid w:val="0016079D"/>
    <w:rsid w:val="0017197A"/>
    <w:rsid w:val="00171997"/>
    <w:rsid w:val="00182A41"/>
    <w:rsid w:val="001869D6"/>
    <w:rsid w:val="0019161C"/>
    <w:rsid w:val="00194018"/>
    <w:rsid w:val="0019436B"/>
    <w:rsid w:val="001A1811"/>
    <w:rsid w:val="001A22A4"/>
    <w:rsid w:val="001A27DB"/>
    <w:rsid w:val="001A2853"/>
    <w:rsid w:val="001A2FF7"/>
    <w:rsid w:val="001A3FE9"/>
    <w:rsid w:val="001B548C"/>
    <w:rsid w:val="001C347B"/>
    <w:rsid w:val="001D2A33"/>
    <w:rsid w:val="001D66D9"/>
    <w:rsid w:val="001E62FF"/>
    <w:rsid w:val="001F129D"/>
    <w:rsid w:val="001F13FE"/>
    <w:rsid w:val="00200077"/>
    <w:rsid w:val="00205F78"/>
    <w:rsid w:val="00207622"/>
    <w:rsid w:val="00214697"/>
    <w:rsid w:val="00215F69"/>
    <w:rsid w:val="002267B0"/>
    <w:rsid w:val="00234C43"/>
    <w:rsid w:val="00235585"/>
    <w:rsid w:val="002413C8"/>
    <w:rsid w:val="002447F0"/>
    <w:rsid w:val="00245D8C"/>
    <w:rsid w:val="00256BF6"/>
    <w:rsid w:val="00260C68"/>
    <w:rsid w:val="0026213D"/>
    <w:rsid w:val="00264DED"/>
    <w:rsid w:val="0027072C"/>
    <w:rsid w:val="002861C8"/>
    <w:rsid w:val="0028781D"/>
    <w:rsid w:val="00290AC6"/>
    <w:rsid w:val="00294AA2"/>
    <w:rsid w:val="00296464"/>
    <w:rsid w:val="002A300A"/>
    <w:rsid w:val="002B725B"/>
    <w:rsid w:val="002B788E"/>
    <w:rsid w:val="002C5667"/>
    <w:rsid w:val="002C61C0"/>
    <w:rsid w:val="002C7AD6"/>
    <w:rsid w:val="002D3E11"/>
    <w:rsid w:val="002D4803"/>
    <w:rsid w:val="002D488F"/>
    <w:rsid w:val="002D6D31"/>
    <w:rsid w:val="002F054A"/>
    <w:rsid w:val="002F21B3"/>
    <w:rsid w:val="002F3E9E"/>
    <w:rsid w:val="002F5C3A"/>
    <w:rsid w:val="00307C4E"/>
    <w:rsid w:val="00310C40"/>
    <w:rsid w:val="00312647"/>
    <w:rsid w:val="00313543"/>
    <w:rsid w:val="0033252F"/>
    <w:rsid w:val="003329F9"/>
    <w:rsid w:val="00334DDF"/>
    <w:rsid w:val="003356FE"/>
    <w:rsid w:val="003359F1"/>
    <w:rsid w:val="0035364E"/>
    <w:rsid w:val="00365456"/>
    <w:rsid w:val="00387D53"/>
    <w:rsid w:val="00392886"/>
    <w:rsid w:val="003962D0"/>
    <w:rsid w:val="00397D16"/>
    <w:rsid w:val="003A1E1F"/>
    <w:rsid w:val="003A5EBF"/>
    <w:rsid w:val="003B271A"/>
    <w:rsid w:val="003C0E12"/>
    <w:rsid w:val="003C6046"/>
    <w:rsid w:val="003C71E6"/>
    <w:rsid w:val="003D3D40"/>
    <w:rsid w:val="003D6572"/>
    <w:rsid w:val="003E4994"/>
    <w:rsid w:val="003F0458"/>
    <w:rsid w:val="003F05A5"/>
    <w:rsid w:val="003F215F"/>
    <w:rsid w:val="0040031E"/>
    <w:rsid w:val="00401CAC"/>
    <w:rsid w:val="004076A5"/>
    <w:rsid w:val="004177DD"/>
    <w:rsid w:val="0042049C"/>
    <w:rsid w:val="004258A8"/>
    <w:rsid w:val="00427266"/>
    <w:rsid w:val="0042783D"/>
    <w:rsid w:val="00431D9C"/>
    <w:rsid w:val="00432F04"/>
    <w:rsid w:val="00437EFC"/>
    <w:rsid w:val="00441B3D"/>
    <w:rsid w:val="00442D99"/>
    <w:rsid w:val="004459C3"/>
    <w:rsid w:val="00452240"/>
    <w:rsid w:val="0045388E"/>
    <w:rsid w:val="00455842"/>
    <w:rsid w:val="00455E2C"/>
    <w:rsid w:val="004658A0"/>
    <w:rsid w:val="00472341"/>
    <w:rsid w:val="00475AE4"/>
    <w:rsid w:val="004A085F"/>
    <w:rsid w:val="004A1812"/>
    <w:rsid w:val="004A1ACD"/>
    <w:rsid w:val="004A4B7F"/>
    <w:rsid w:val="004A5454"/>
    <w:rsid w:val="004A5EAF"/>
    <w:rsid w:val="004C48C2"/>
    <w:rsid w:val="004C690B"/>
    <w:rsid w:val="004D4238"/>
    <w:rsid w:val="004D595E"/>
    <w:rsid w:val="004D6603"/>
    <w:rsid w:val="004D7062"/>
    <w:rsid w:val="004E0986"/>
    <w:rsid w:val="004E634F"/>
    <w:rsid w:val="004E7925"/>
    <w:rsid w:val="004F6536"/>
    <w:rsid w:val="00500B61"/>
    <w:rsid w:val="00500BF8"/>
    <w:rsid w:val="00502DA4"/>
    <w:rsid w:val="005039AD"/>
    <w:rsid w:val="00506687"/>
    <w:rsid w:val="005116A2"/>
    <w:rsid w:val="00511C37"/>
    <w:rsid w:val="005138D0"/>
    <w:rsid w:val="00515366"/>
    <w:rsid w:val="00520DFD"/>
    <w:rsid w:val="0052290A"/>
    <w:rsid w:val="005232CE"/>
    <w:rsid w:val="00535E6E"/>
    <w:rsid w:val="005436DC"/>
    <w:rsid w:val="00551907"/>
    <w:rsid w:val="00553A57"/>
    <w:rsid w:val="005633EF"/>
    <w:rsid w:val="00566823"/>
    <w:rsid w:val="005670C0"/>
    <w:rsid w:val="00573CE1"/>
    <w:rsid w:val="00573CF6"/>
    <w:rsid w:val="00574744"/>
    <w:rsid w:val="00575326"/>
    <w:rsid w:val="00575D6E"/>
    <w:rsid w:val="00577457"/>
    <w:rsid w:val="00592107"/>
    <w:rsid w:val="00593013"/>
    <w:rsid w:val="00595F53"/>
    <w:rsid w:val="00596133"/>
    <w:rsid w:val="005A1BDE"/>
    <w:rsid w:val="005A52A3"/>
    <w:rsid w:val="005A7165"/>
    <w:rsid w:val="005B31D7"/>
    <w:rsid w:val="005B406B"/>
    <w:rsid w:val="005C3190"/>
    <w:rsid w:val="005C455D"/>
    <w:rsid w:val="005C4F06"/>
    <w:rsid w:val="005C76D0"/>
    <w:rsid w:val="005D11F7"/>
    <w:rsid w:val="005D279E"/>
    <w:rsid w:val="005D28A8"/>
    <w:rsid w:val="005E0473"/>
    <w:rsid w:val="005E150A"/>
    <w:rsid w:val="005E68FB"/>
    <w:rsid w:val="005E7D32"/>
    <w:rsid w:val="005F252E"/>
    <w:rsid w:val="0060218B"/>
    <w:rsid w:val="0060307D"/>
    <w:rsid w:val="00607091"/>
    <w:rsid w:val="006077E6"/>
    <w:rsid w:val="00617F99"/>
    <w:rsid w:val="006213D2"/>
    <w:rsid w:val="00621531"/>
    <w:rsid w:val="00621C69"/>
    <w:rsid w:val="00624805"/>
    <w:rsid w:val="006265B3"/>
    <w:rsid w:val="00632DA3"/>
    <w:rsid w:val="0063583C"/>
    <w:rsid w:val="0063735A"/>
    <w:rsid w:val="00640912"/>
    <w:rsid w:val="00643C2F"/>
    <w:rsid w:val="006458AE"/>
    <w:rsid w:val="006472C5"/>
    <w:rsid w:val="006564BD"/>
    <w:rsid w:val="006616C1"/>
    <w:rsid w:val="00665ED1"/>
    <w:rsid w:val="00667DF2"/>
    <w:rsid w:val="00674137"/>
    <w:rsid w:val="00675C5A"/>
    <w:rsid w:val="006818A2"/>
    <w:rsid w:val="00687FD7"/>
    <w:rsid w:val="0069084C"/>
    <w:rsid w:val="006A3A07"/>
    <w:rsid w:val="006A3C85"/>
    <w:rsid w:val="006A48FC"/>
    <w:rsid w:val="006D134B"/>
    <w:rsid w:val="006D3EBC"/>
    <w:rsid w:val="006F1BB6"/>
    <w:rsid w:val="00713CDC"/>
    <w:rsid w:val="0071494F"/>
    <w:rsid w:val="00723C96"/>
    <w:rsid w:val="00725398"/>
    <w:rsid w:val="0072625C"/>
    <w:rsid w:val="00730FF1"/>
    <w:rsid w:val="007312E0"/>
    <w:rsid w:val="0073237D"/>
    <w:rsid w:val="00734F92"/>
    <w:rsid w:val="00736796"/>
    <w:rsid w:val="0073723C"/>
    <w:rsid w:val="007373E0"/>
    <w:rsid w:val="00737FAF"/>
    <w:rsid w:val="00747606"/>
    <w:rsid w:val="00754AFD"/>
    <w:rsid w:val="00766014"/>
    <w:rsid w:val="00774FF3"/>
    <w:rsid w:val="00793511"/>
    <w:rsid w:val="00793E0C"/>
    <w:rsid w:val="007A7815"/>
    <w:rsid w:val="007B3A63"/>
    <w:rsid w:val="007C52FF"/>
    <w:rsid w:val="007D0D1D"/>
    <w:rsid w:val="007E0452"/>
    <w:rsid w:val="007E1CA9"/>
    <w:rsid w:val="007E213B"/>
    <w:rsid w:val="007E5BBE"/>
    <w:rsid w:val="007E70E2"/>
    <w:rsid w:val="007E75FF"/>
    <w:rsid w:val="007F1105"/>
    <w:rsid w:val="007F2261"/>
    <w:rsid w:val="007F3755"/>
    <w:rsid w:val="007F531C"/>
    <w:rsid w:val="00800352"/>
    <w:rsid w:val="0080602B"/>
    <w:rsid w:val="008114EF"/>
    <w:rsid w:val="00816508"/>
    <w:rsid w:val="00822A82"/>
    <w:rsid w:val="00822E0B"/>
    <w:rsid w:val="00824FAE"/>
    <w:rsid w:val="00831698"/>
    <w:rsid w:val="00832EF2"/>
    <w:rsid w:val="00834895"/>
    <w:rsid w:val="008558D3"/>
    <w:rsid w:val="00856A1A"/>
    <w:rsid w:val="00875987"/>
    <w:rsid w:val="00877797"/>
    <w:rsid w:val="00877E20"/>
    <w:rsid w:val="008803A5"/>
    <w:rsid w:val="008810A0"/>
    <w:rsid w:val="008828CB"/>
    <w:rsid w:val="00883C71"/>
    <w:rsid w:val="00884883"/>
    <w:rsid w:val="00885859"/>
    <w:rsid w:val="00886CCE"/>
    <w:rsid w:val="00892B59"/>
    <w:rsid w:val="00894181"/>
    <w:rsid w:val="008946CC"/>
    <w:rsid w:val="008B0C6C"/>
    <w:rsid w:val="008B19A9"/>
    <w:rsid w:val="008C091E"/>
    <w:rsid w:val="008C1E65"/>
    <w:rsid w:val="008C699F"/>
    <w:rsid w:val="008D7807"/>
    <w:rsid w:val="008E26E5"/>
    <w:rsid w:val="008F0C49"/>
    <w:rsid w:val="008F1A95"/>
    <w:rsid w:val="008F3262"/>
    <w:rsid w:val="00900326"/>
    <w:rsid w:val="009008AD"/>
    <w:rsid w:val="00907A98"/>
    <w:rsid w:val="00916239"/>
    <w:rsid w:val="00922248"/>
    <w:rsid w:val="00926805"/>
    <w:rsid w:val="00940333"/>
    <w:rsid w:val="00951633"/>
    <w:rsid w:val="00952BCC"/>
    <w:rsid w:val="00954453"/>
    <w:rsid w:val="00963498"/>
    <w:rsid w:val="00965560"/>
    <w:rsid w:val="009716F5"/>
    <w:rsid w:val="009779B1"/>
    <w:rsid w:val="0099421D"/>
    <w:rsid w:val="009A057B"/>
    <w:rsid w:val="009A3FD5"/>
    <w:rsid w:val="009B05CE"/>
    <w:rsid w:val="009B5769"/>
    <w:rsid w:val="009D1964"/>
    <w:rsid w:val="009D4392"/>
    <w:rsid w:val="009D4EE6"/>
    <w:rsid w:val="009E249A"/>
    <w:rsid w:val="009E5526"/>
    <w:rsid w:val="009E7D22"/>
    <w:rsid w:val="009F7B3C"/>
    <w:rsid w:val="00A0693C"/>
    <w:rsid w:val="00A15C4A"/>
    <w:rsid w:val="00A21AE3"/>
    <w:rsid w:val="00A32D83"/>
    <w:rsid w:val="00A33B21"/>
    <w:rsid w:val="00A361A9"/>
    <w:rsid w:val="00A653CC"/>
    <w:rsid w:val="00A7102F"/>
    <w:rsid w:val="00A77C14"/>
    <w:rsid w:val="00A823ED"/>
    <w:rsid w:val="00A855E3"/>
    <w:rsid w:val="00A945B9"/>
    <w:rsid w:val="00A9473C"/>
    <w:rsid w:val="00AB1372"/>
    <w:rsid w:val="00AB2AC5"/>
    <w:rsid w:val="00AB643B"/>
    <w:rsid w:val="00AB752F"/>
    <w:rsid w:val="00AC1CED"/>
    <w:rsid w:val="00AD224B"/>
    <w:rsid w:val="00AD762C"/>
    <w:rsid w:val="00AE1BC8"/>
    <w:rsid w:val="00AE71CF"/>
    <w:rsid w:val="00AF4245"/>
    <w:rsid w:val="00AF7B4C"/>
    <w:rsid w:val="00B01309"/>
    <w:rsid w:val="00B048A0"/>
    <w:rsid w:val="00B065BF"/>
    <w:rsid w:val="00B10709"/>
    <w:rsid w:val="00B121A8"/>
    <w:rsid w:val="00B1350C"/>
    <w:rsid w:val="00B143E3"/>
    <w:rsid w:val="00B1608E"/>
    <w:rsid w:val="00B16A38"/>
    <w:rsid w:val="00B21BAC"/>
    <w:rsid w:val="00B26248"/>
    <w:rsid w:val="00B26D62"/>
    <w:rsid w:val="00B364D4"/>
    <w:rsid w:val="00B459DE"/>
    <w:rsid w:val="00B51127"/>
    <w:rsid w:val="00B514F0"/>
    <w:rsid w:val="00B54B9A"/>
    <w:rsid w:val="00B609C4"/>
    <w:rsid w:val="00B641B9"/>
    <w:rsid w:val="00B71689"/>
    <w:rsid w:val="00B7682D"/>
    <w:rsid w:val="00B906BF"/>
    <w:rsid w:val="00B91906"/>
    <w:rsid w:val="00BA6E72"/>
    <w:rsid w:val="00BB1438"/>
    <w:rsid w:val="00BB48C9"/>
    <w:rsid w:val="00BC61AD"/>
    <w:rsid w:val="00BC66AD"/>
    <w:rsid w:val="00BC7F06"/>
    <w:rsid w:val="00BD5BF7"/>
    <w:rsid w:val="00BE0827"/>
    <w:rsid w:val="00BE193C"/>
    <w:rsid w:val="00BE2491"/>
    <w:rsid w:val="00BE63D3"/>
    <w:rsid w:val="00BF040C"/>
    <w:rsid w:val="00BF1655"/>
    <w:rsid w:val="00C04255"/>
    <w:rsid w:val="00C1053B"/>
    <w:rsid w:val="00C123B1"/>
    <w:rsid w:val="00C2034B"/>
    <w:rsid w:val="00C20607"/>
    <w:rsid w:val="00C22E9B"/>
    <w:rsid w:val="00C23B0C"/>
    <w:rsid w:val="00C24677"/>
    <w:rsid w:val="00C32D06"/>
    <w:rsid w:val="00C45F1F"/>
    <w:rsid w:val="00C466B7"/>
    <w:rsid w:val="00C54275"/>
    <w:rsid w:val="00C60861"/>
    <w:rsid w:val="00C62CBB"/>
    <w:rsid w:val="00C63B0B"/>
    <w:rsid w:val="00C63FA9"/>
    <w:rsid w:val="00C755B7"/>
    <w:rsid w:val="00C879D5"/>
    <w:rsid w:val="00C87AFC"/>
    <w:rsid w:val="00C90522"/>
    <w:rsid w:val="00C923E5"/>
    <w:rsid w:val="00C96C6B"/>
    <w:rsid w:val="00CA3068"/>
    <w:rsid w:val="00CA5C00"/>
    <w:rsid w:val="00CB2601"/>
    <w:rsid w:val="00CB3498"/>
    <w:rsid w:val="00CC298C"/>
    <w:rsid w:val="00CC6CE6"/>
    <w:rsid w:val="00CC7D4D"/>
    <w:rsid w:val="00CD03DC"/>
    <w:rsid w:val="00CE1239"/>
    <w:rsid w:val="00CE637A"/>
    <w:rsid w:val="00CE6889"/>
    <w:rsid w:val="00CF2410"/>
    <w:rsid w:val="00CF4147"/>
    <w:rsid w:val="00CF531B"/>
    <w:rsid w:val="00CF575E"/>
    <w:rsid w:val="00D0149B"/>
    <w:rsid w:val="00D0270E"/>
    <w:rsid w:val="00D03DAA"/>
    <w:rsid w:val="00D20338"/>
    <w:rsid w:val="00D263AB"/>
    <w:rsid w:val="00D27927"/>
    <w:rsid w:val="00D336D8"/>
    <w:rsid w:val="00D4428A"/>
    <w:rsid w:val="00D44AEC"/>
    <w:rsid w:val="00D6212E"/>
    <w:rsid w:val="00D63812"/>
    <w:rsid w:val="00D6623F"/>
    <w:rsid w:val="00D71767"/>
    <w:rsid w:val="00D73C61"/>
    <w:rsid w:val="00D7476B"/>
    <w:rsid w:val="00D97047"/>
    <w:rsid w:val="00D97811"/>
    <w:rsid w:val="00DB6391"/>
    <w:rsid w:val="00DB63AA"/>
    <w:rsid w:val="00DC2FC9"/>
    <w:rsid w:val="00DD7CEB"/>
    <w:rsid w:val="00DE43C8"/>
    <w:rsid w:val="00DF018A"/>
    <w:rsid w:val="00DF3FC2"/>
    <w:rsid w:val="00DF5235"/>
    <w:rsid w:val="00E0098F"/>
    <w:rsid w:val="00E01E24"/>
    <w:rsid w:val="00E02BEF"/>
    <w:rsid w:val="00E04CC4"/>
    <w:rsid w:val="00E06358"/>
    <w:rsid w:val="00E17825"/>
    <w:rsid w:val="00E251D4"/>
    <w:rsid w:val="00E31BBD"/>
    <w:rsid w:val="00E351A9"/>
    <w:rsid w:val="00E47E3A"/>
    <w:rsid w:val="00E521A7"/>
    <w:rsid w:val="00E528F0"/>
    <w:rsid w:val="00E53399"/>
    <w:rsid w:val="00E62F58"/>
    <w:rsid w:val="00E63137"/>
    <w:rsid w:val="00E6714C"/>
    <w:rsid w:val="00E747B5"/>
    <w:rsid w:val="00E76F97"/>
    <w:rsid w:val="00E8003C"/>
    <w:rsid w:val="00E8162D"/>
    <w:rsid w:val="00E918A5"/>
    <w:rsid w:val="00E946FB"/>
    <w:rsid w:val="00E966C8"/>
    <w:rsid w:val="00E9698D"/>
    <w:rsid w:val="00EA1518"/>
    <w:rsid w:val="00EA1AFE"/>
    <w:rsid w:val="00EA573C"/>
    <w:rsid w:val="00EB275F"/>
    <w:rsid w:val="00EC41AF"/>
    <w:rsid w:val="00ED5B99"/>
    <w:rsid w:val="00EE122D"/>
    <w:rsid w:val="00EE7900"/>
    <w:rsid w:val="00F03933"/>
    <w:rsid w:val="00F06156"/>
    <w:rsid w:val="00F11C62"/>
    <w:rsid w:val="00F16C0A"/>
    <w:rsid w:val="00F34AC9"/>
    <w:rsid w:val="00F356BC"/>
    <w:rsid w:val="00F36769"/>
    <w:rsid w:val="00F37DC3"/>
    <w:rsid w:val="00F42172"/>
    <w:rsid w:val="00F5216E"/>
    <w:rsid w:val="00F532AD"/>
    <w:rsid w:val="00F61AEE"/>
    <w:rsid w:val="00F62E50"/>
    <w:rsid w:val="00F819C3"/>
    <w:rsid w:val="00F81ABD"/>
    <w:rsid w:val="00F84ACA"/>
    <w:rsid w:val="00F85ED0"/>
    <w:rsid w:val="00F92643"/>
    <w:rsid w:val="00F9556E"/>
    <w:rsid w:val="00F9681D"/>
    <w:rsid w:val="00FA4F8B"/>
    <w:rsid w:val="00FA766F"/>
    <w:rsid w:val="00FB3371"/>
    <w:rsid w:val="00FB3ED3"/>
    <w:rsid w:val="00FC1158"/>
    <w:rsid w:val="00FC2906"/>
    <w:rsid w:val="00FC7043"/>
    <w:rsid w:val="00FD0AFB"/>
    <w:rsid w:val="00FE16A8"/>
    <w:rsid w:val="00FE5F02"/>
    <w:rsid w:val="00FE6598"/>
    <w:rsid w:val="00FF06D4"/>
    <w:rsid w:val="00FF70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7527D"/>
  <w15:docId w15:val="{4F86CD58-3419-41D1-9DD7-3D5F126A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472C5"/>
    <w:pPr>
      <w:tabs>
        <w:tab w:val="center" w:pos="4252"/>
        <w:tab w:val="right" w:pos="8504"/>
      </w:tabs>
      <w:spacing w:after="0" w:line="240" w:lineRule="auto"/>
    </w:pPr>
  </w:style>
  <w:style w:type="character" w:customStyle="1" w:styleId="HeaderChar">
    <w:name w:val="Header Char"/>
    <w:basedOn w:val="DefaultParagraphFont"/>
    <w:link w:val="Header"/>
    <w:uiPriority w:val="99"/>
    <w:rsid w:val="006472C5"/>
  </w:style>
  <w:style w:type="paragraph" w:styleId="Footer">
    <w:name w:val="footer"/>
    <w:basedOn w:val="Normal"/>
    <w:link w:val="FooterChar"/>
    <w:uiPriority w:val="99"/>
    <w:unhideWhenUsed/>
    <w:rsid w:val="006472C5"/>
    <w:pPr>
      <w:tabs>
        <w:tab w:val="center" w:pos="4252"/>
        <w:tab w:val="right" w:pos="8504"/>
      </w:tabs>
      <w:spacing w:after="0" w:line="240" w:lineRule="auto"/>
    </w:pPr>
  </w:style>
  <w:style w:type="character" w:customStyle="1" w:styleId="FooterChar">
    <w:name w:val="Footer Char"/>
    <w:basedOn w:val="DefaultParagraphFont"/>
    <w:link w:val="Footer"/>
    <w:uiPriority w:val="99"/>
    <w:rsid w:val="006472C5"/>
  </w:style>
  <w:style w:type="paragraph" w:styleId="BalloonText">
    <w:name w:val="Balloon Text"/>
    <w:basedOn w:val="Normal"/>
    <w:link w:val="BalloonTextChar"/>
    <w:uiPriority w:val="99"/>
    <w:semiHidden/>
    <w:unhideWhenUsed/>
    <w:rsid w:val="00647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2C5"/>
    <w:rPr>
      <w:rFonts w:ascii="Tahoma" w:hAnsi="Tahoma" w:cs="Tahoma"/>
      <w:sz w:val="16"/>
      <w:szCs w:val="16"/>
    </w:rPr>
  </w:style>
  <w:style w:type="table" w:styleId="TableGrid">
    <w:name w:val="Table Grid"/>
    <w:basedOn w:val="TableNormal"/>
    <w:uiPriority w:val="59"/>
    <w:rsid w:val="0064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numerotee"/>
    <w:basedOn w:val="Normal"/>
    <w:uiPriority w:val="34"/>
    <w:qFormat/>
    <w:rsid w:val="00ED5B99"/>
    <w:pPr>
      <w:ind w:left="720"/>
      <w:contextualSpacing/>
    </w:pPr>
  </w:style>
  <w:style w:type="paragraph" w:customStyle="1" w:styleId="Default">
    <w:name w:val="Default"/>
    <w:rsid w:val="00ED5B9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42172"/>
    <w:rPr>
      <w:color w:val="0000FF" w:themeColor="hyperlink"/>
      <w:u w:val="single"/>
    </w:rPr>
  </w:style>
  <w:style w:type="paragraph" w:styleId="Caption">
    <w:name w:val="caption"/>
    <w:basedOn w:val="Normal"/>
    <w:next w:val="Normal"/>
    <w:uiPriority w:val="35"/>
    <w:unhideWhenUsed/>
    <w:qFormat/>
    <w:rsid w:val="00900326"/>
    <w:pPr>
      <w:spacing w:line="240" w:lineRule="auto"/>
    </w:pPr>
    <w:rPr>
      <w:b/>
      <w:bCs/>
      <w:color w:val="4F81BD" w:themeColor="accent1"/>
      <w:sz w:val="18"/>
      <w:szCs w:val="18"/>
    </w:rPr>
  </w:style>
  <w:style w:type="paragraph" w:styleId="NormalWeb">
    <w:name w:val="Normal (Web)"/>
    <w:basedOn w:val="Normal"/>
    <w:uiPriority w:val="99"/>
    <w:semiHidden/>
    <w:unhideWhenUsed/>
    <w:rsid w:val="00573C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08783">
      <w:bodyDiv w:val="1"/>
      <w:marLeft w:val="0"/>
      <w:marRight w:val="0"/>
      <w:marTop w:val="0"/>
      <w:marBottom w:val="0"/>
      <w:divBdr>
        <w:top w:val="none" w:sz="0" w:space="0" w:color="auto"/>
        <w:left w:val="none" w:sz="0" w:space="0" w:color="auto"/>
        <w:bottom w:val="none" w:sz="0" w:space="0" w:color="auto"/>
        <w:right w:val="none" w:sz="0" w:space="0" w:color="auto"/>
      </w:divBdr>
    </w:div>
    <w:div w:id="174735622">
      <w:bodyDiv w:val="1"/>
      <w:marLeft w:val="0"/>
      <w:marRight w:val="0"/>
      <w:marTop w:val="0"/>
      <w:marBottom w:val="0"/>
      <w:divBdr>
        <w:top w:val="none" w:sz="0" w:space="0" w:color="auto"/>
        <w:left w:val="none" w:sz="0" w:space="0" w:color="auto"/>
        <w:bottom w:val="none" w:sz="0" w:space="0" w:color="auto"/>
        <w:right w:val="none" w:sz="0" w:space="0" w:color="auto"/>
      </w:divBdr>
      <w:divsChild>
        <w:div w:id="54202444">
          <w:marLeft w:val="274"/>
          <w:marRight w:val="0"/>
          <w:marTop w:val="0"/>
          <w:marBottom w:val="0"/>
          <w:divBdr>
            <w:top w:val="none" w:sz="0" w:space="0" w:color="auto"/>
            <w:left w:val="none" w:sz="0" w:space="0" w:color="auto"/>
            <w:bottom w:val="none" w:sz="0" w:space="0" w:color="auto"/>
            <w:right w:val="none" w:sz="0" w:space="0" w:color="auto"/>
          </w:divBdr>
        </w:div>
        <w:div w:id="1358237312">
          <w:marLeft w:val="274"/>
          <w:marRight w:val="0"/>
          <w:marTop w:val="0"/>
          <w:marBottom w:val="0"/>
          <w:divBdr>
            <w:top w:val="none" w:sz="0" w:space="0" w:color="auto"/>
            <w:left w:val="none" w:sz="0" w:space="0" w:color="auto"/>
            <w:bottom w:val="none" w:sz="0" w:space="0" w:color="auto"/>
            <w:right w:val="none" w:sz="0" w:space="0" w:color="auto"/>
          </w:divBdr>
        </w:div>
        <w:div w:id="2147120094">
          <w:marLeft w:val="274"/>
          <w:marRight w:val="0"/>
          <w:marTop w:val="0"/>
          <w:marBottom w:val="0"/>
          <w:divBdr>
            <w:top w:val="none" w:sz="0" w:space="0" w:color="auto"/>
            <w:left w:val="none" w:sz="0" w:space="0" w:color="auto"/>
            <w:bottom w:val="none" w:sz="0" w:space="0" w:color="auto"/>
            <w:right w:val="none" w:sz="0" w:space="0" w:color="auto"/>
          </w:divBdr>
        </w:div>
        <w:div w:id="496311003">
          <w:marLeft w:val="274"/>
          <w:marRight w:val="0"/>
          <w:marTop w:val="0"/>
          <w:marBottom w:val="0"/>
          <w:divBdr>
            <w:top w:val="none" w:sz="0" w:space="0" w:color="auto"/>
            <w:left w:val="none" w:sz="0" w:space="0" w:color="auto"/>
            <w:bottom w:val="none" w:sz="0" w:space="0" w:color="auto"/>
            <w:right w:val="none" w:sz="0" w:space="0" w:color="auto"/>
          </w:divBdr>
        </w:div>
        <w:div w:id="716126222">
          <w:marLeft w:val="274"/>
          <w:marRight w:val="0"/>
          <w:marTop w:val="0"/>
          <w:marBottom w:val="0"/>
          <w:divBdr>
            <w:top w:val="none" w:sz="0" w:space="0" w:color="auto"/>
            <w:left w:val="none" w:sz="0" w:space="0" w:color="auto"/>
            <w:bottom w:val="none" w:sz="0" w:space="0" w:color="auto"/>
            <w:right w:val="none" w:sz="0" w:space="0" w:color="auto"/>
          </w:divBdr>
        </w:div>
      </w:divsChild>
    </w:div>
    <w:div w:id="233005033">
      <w:bodyDiv w:val="1"/>
      <w:marLeft w:val="0"/>
      <w:marRight w:val="0"/>
      <w:marTop w:val="0"/>
      <w:marBottom w:val="0"/>
      <w:divBdr>
        <w:top w:val="none" w:sz="0" w:space="0" w:color="auto"/>
        <w:left w:val="none" w:sz="0" w:space="0" w:color="auto"/>
        <w:bottom w:val="none" w:sz="0" w:space="0" w:color="auto"/>
        <w:right w:val="none" w:sz="0" w:space="0" w:color="auto"/>
      </w:divBdr>
    </w:div>
    <w:div w:id="346299617">
      <w:bodyDiv w:val="1"/>
      <w:marLeft w:val="0"/>
      <w:marRight w:val="0"/>
      <w:marTop w:val="0"/>
      <w:marBottom w:val="0"/>
      <w:divBdr>
        <w:top w:val="none" w:sz="0" w:space="0" w:color="auto"/>
        <w:left w:val="none" w:sz="0" w:space="0" w:color="auto"/>
        <w:bottom w:val="none" w:sz="0" w:space="0" w:color="auto"/>
        <w:right w:val="none" w:sz="0" w:space="0" w:color="auto"/>
      </w:divBdr>
    </w:div>
    <w:div w:id="348795772">
      <w:bodyDiv w:val="1"/>
      <w:marLeft w:val="0"/>
      <w:marRight w:val="0"/>
      <w:marTop w:val="0"/>
      <w:marBottom w:val="0"/>
      <w:divBdr>
        <w:top w:val="none" w:sz="0" w:space="0" w:color="auto"/>
        <w:left w:val="none" w:sz="0" w:space="0" w:color="auto"/>
        <w:bottom w:val="none" w:sz="0" w:space="0" w:color="auto"/>
        <w:right w:val="none" w:sz="0" w:space="0" w:color="auto"/>
      </w:divBdr>
    </w:div>
    <w:div w:id="361323111">
      <w:bodyDiv w:val="1"/>
      <w:marLeft w:val="0"/>
      <w:marRight w:val="0"/>
      <w:marTop w:val="0"/>
      <w:marBottom w:val="0"/>
      <w:divBdr>
        <w:top w:val="none" w:sz="0" w:space="0" w:color="auto"/>
        <w:left w:val="none" w:sz="0" w:space="0" w:color="auto"/>
        <w:bottom w:val="none" w:sz="0" w:space="0" w:color="auto"/>
        <w:right w:val="none" w:sz="0" w:space="0" w:color="auto"/>
      </w:divBdr>
    </w:div>
    <w:div w:id="391277441">
      <w:bodyDiv w:val="1"/>
      <w:marLeft w:val="0"/>
      <w:marRight w:val="0"/>
      <w:marTop w:val="0"/>
      <w:marBottom w:val="0"/>
      <w:divBdr>
        <w:top w:val="none" w:sz="0" w:space="0" w:color="auto"/>
        <w:left w:val="none" w:sz="0" w:space="0" w:color="auto"/>
        <w:bottom w:val="none" w:sz="0" w:space="0" w:color="auto"/>
        <w:right w:val="none" w:sz="0" w:space="0" w:color="auto"/>
      </w:divBdr>
    </w:div>
    <w:div w:id="471950652">
      <w:bodyDiv w:val="1"/>
      <w:marLeft w:val="0"/>
      <w:marRight w:val="0"/>
      <w:marTop w:val="0"/>
      <w:marBottom w:val="0"/>
      <w:divBdr>
        <w:top w:val="none" w:sz="0" w:space="0" w:color="auto"/>
        <w:left w:val="none" w:sz="0" w:space="0" w:color="auto"/>
        <w:bottom w:val="none" w:sz="0" w:space="0" w:color="auto"/>
        <w:right w:val="none" w:sz="0" w:space="0" w:color="auto"/>
      </w:divBdr>
    </w:div>
    <w:div w:id="501629696">
      <w:bodyDiv w:val="1"/>
      <w:marLeft w:val="0"/>
      <w:marRight w:val="0"/>
      <w:marTop w:val="0"/>
      <w:marBottom w:val="0"/>
      <w:divBdr>
        <w:top w:val="none" w:sz="0" w:space="0" w:color="auto"/>
        <w:left w:val="none" w:sz="0" w:space="0" w:color="auto"/>
        <w:bottom w:val="none" w:sz="0" w:space="0" w:color="auto"/>
        <w:right w:val="none" w:sz="0" w:space="0" w:color="auto"/>
      </w:divBdr>
    </w:div>
    <w:div w:id="579213627">
      <w:bodyDiv w:val="1"/>
      <w:marLeft w:val="0"/>
      <w:marRight w:val="0"/>
      <w:marTop w:val="0"/>
      <w:marBottom w:val="0"/>
      <w:divBdr>
        <w:top w:val="none" w:sz="0" w:space="0" w:color="auto"/>
        <w:left w:val="none" w:sz="0" w:space="0" w:color="auto"/>
        <w:bottom w:val="none" w:sz="0" w:space="0" w:color="auto"/>
        <w:right w:val="none" w:sz="0" w:space="0" w:color="auto"/>
      </w:divBdr>
    </w:div>
    <w:div w:id="621575145">
      <w:bodyDiv w:val="1"/>
      <w:marLeft w:val="0"/>
      <w:marRight w:val="0"/>
      <w:marTop w:val="0"/>
      <w:marBottom w:val="0"/>
      <w:divBdr>
        <w:top w:val="none" w:sz="0" w:space="0" w:color="auto"/>
        <w:left w:val="none" w:sz="0" w:space="0" w:color="auto"/>
        <w:bottom w:val="none" w:sz="0" w:space="0" w:color="auto"/>
        <w:right w:val="none" w:sz="0" w:space="0" w:color="auto"/>
      </w:divBdr>
    </w:div>
    <w:div w:id="629897672">
      <w:bodyDiv w:val="1"/>
      <w:marLeft w:val="0"/>
      <w:marRight w:val="0"/>
      <w:marTop w:val="0"/>
      <w:marBottom w:val="0"/>
      <w:divBdr>
        <w:top w:val="none" w:sz="0" w:space="0" w:color="auto"/>
        <w:left w:val="none" w:sz="0" w:space="0" w:color="auto"/>
        <w:bottom w:val="none" w:sz="0" w:space="0" w:color="auto"/>
        <w:right w:val="none" w:sz="0" w:space="0" w:color="auto"/>
      </w:divBdr>
    </w:div>
    <w:div w:id="683480759">
      <w:bodyDiv w:val="1"/>
      <w:marLeft w:val="0"/>
      <w:marRight w:val="0"/>
      <w:marTop w:val="0"/>
      <w:marBottom w:val="0"/>
      <w:divBdr>
        <w:top w:val="none" w:sz="0" w:space="0" w:color="auto"/>
        <w:left w:val="none" w:sz="0" w:space="0" w:color="auto"/>
        <w:bottom w:val="none" w:sz="0" w:space="0" w:color="auto"/>
        <w:right w:val="none" w:sz="0" w:space="0" w:color="auto"/>
      </w:divBdr>
    </w:div>
    <w:div w:id="841356048">
      <w:bodyDiv w:val="1"/>
      <w:marLeft w:val="0"/>
      <w:marRight w:val="0"/>
      <w:marTop w:val="0"/>
      <w:marBottom w:val="0"/>
      <w:divBdr>
        <w:top w:val="none" w:sz="0" w:space="0" w:color="auto"/>
        <w:left w:val="none" w:sz="0" w:space="0" w:color="auto"/>
        <w:bottom w:val="none" w:sz="0" w:space="0" w:color="auto"/>
        <w:right w:val="none" w:sz="0" w:space="0" w:color="auto"/>
      </w:divBdr>
    </w:div>
    <w:div w:id="910579284">
      <w:bodyDiv w:val="1"/>
      <w:marLeft w:val="0"/>
      <w:marRight w:val="0"/>
      <w:marTop w:val="0"/>
      <w:marBottom w:val="0"/>
      <w:divBdr>
        <w:top w:val="none" w:sz="0" w:space="0" w:color="auto"/>
        <w:left w:val="none" w:sz="0" w:space="0" w:color="auto"/>
        <w:bottom w:val="none" w:sz="0" w:space="0" w:color="auto"/>
        <w:right w:val="none" w:sz="0" w:space="0" w:color="auto"/>
      </w:divBdr>
    </w:div>
    <w:div w:id="995959108">
      <w:bodyDiv w:val="1"/>
      <w:marLeft w:val="0"/>
      <w:marRight w:val="0"/>
      <w:marTop w:val="0"/>
      <w:marBottom w:val="0"/>
      <w:divBdr>
        <w:top w:val="none" w:sz="0" w:space="0" w:color="auto"/>
        <w:left w:val="none" w:sz="0" w:space="0" w:color="auto"/>
        <w:bottom w:val="none" w:sz="0" w:space="0" w:color="auto"/>
        <w:right w:val="none" w:sz="0" w:space="0" w:color="auto"/>
      </w:divBdr>
    </w:div>
    <w:div w:id="1087312044">
      <w:bodyDiv w:val="1"/>
      <w:marLeft w:val="0"/>
      <w:marRight w:val="0"/>
      <w:marTop w:val="0"/>
      <w:marBottom w:val="0"/>
      <w:divBdr>
        <w:top w:val="none" w:sz="0" w:space="0" w:color="auto"/>
        <w:left w:val="none" w:sz="0" w:space="0" w:color="auto"/>
        <w:bottom w:val="none" w:sz="0" w:space="0" w:color="auto"/>
        <w:right w:val="none" w:sz="0" w:space="0" w:color="auto"/>
      </w:divBdr>
    </w:div>
    <w:div w:id="1121649577">
      <w:bodyDiv w:val="1"/>
      <w:marLeft w:val="0"/>
      <w:marRight w:val="0"/>
      <w:marTop w:val="0"/>
      <w:marBottom w:val="0"/>
      <w:divBdr>
        <w:top w:val="none" w:sz="0" w:space="0" w:color="auto"/>
        <w:left w:val="none" w:sz="0" w:space="0" w:color="auto"/>
        <w:bottom w:val="none" w:sz="0" w:space="0" w:color="auto"/>
        <w:right w:val="none" w:sz="0" w:space="0" w:color="auto"/>
      </w:divBdr>
    </w:div>
    <w:div w:id="1136684355">
      <w:bodyDiv w:val="1"/>
      <w:marLeft w:val="0"/>
      <w:marRight w:val="0"/>
      <w:marTop w:val="0"/>
      <w:marBottom w:val="0"/>
      <w:divBdr>
        <w:top w:val="none" w:sz="0" w:space="0" w:color="auto"/>
        <w:left w:val="none" w:sz="0" w:space="0" w:color="auto"/>
        <w:bottom w:val="none" w:sz="0" w:space="0" w:color="auto"/>
        <w:right w:val="none" w:sz="0" w:space="0" w:color="auto"/>
      </w:divBdr>
    </w:div>
    <w:div w:id="1284773701">
      <w:bodyDiv w:val="1"/>
      <w:marLeft w:val="0"/>
      <w:marRight w:val="0"/>
      <w:marTop w:val="0"/>
      <w:marBottom w:val="0"/>
      <w:divBdr>
        <w:top w:val="none" w:sz="0" w:space="0" w:color="auto"/>
        <w:left w:val="none" w:sz="0" w:space="0" w:color="auto"/>
        <w:bottom w:val="none" w:sz="0" w:space="0" w:color="auto"/>
        <w:right w:val="none" w:sz="0" w:space="0" w:color="auto"/>
      </w:divBdr>
    </w:div>
    <w:div w:id="1315183372">
      <w:bodyDiv w:val="1"/>
      <w:marLeft w:val="0"/>
      <w:marRight w:val="0"/>
      <w:marTop w:val="0"/>
      <w:marBottom w:val="0"/>
      <w:divBdr>
        <w:top w:val="none" w:sz="0" w:space="0" w:color="auto"/>
        <w:left w:val="none" w:sz="0" w:space="0" w:color="auto"/>
        <w:bottom w:val="none" w:sz="0" w:space="0" w:color="auto"/>
        <w:right w:val="none" w:sz="0" w:space="0" w:color="auto"/>
      </w:divBdr>
      <w:divsChild>
        <w:div w:id="2088842361">
          <w:marLeft w:val="274"/>
          <w:marRight w:val="0"/>
          <w:marTop w:val="67"/>
          <w:marBottom w:val="0"/>
          <w:divBdr>
            <w:top w:val="none" w:sz="0" w:space="0" w:color="auto"/>
            <w:left w:val="none" w:sz="0" w:space="0" w:color="auto"/>
            <w:bottom w:val="none" w:sz="0" w:space="0" w:color="auto"/>
            <w:right w:val="none" w:sz="0" w:space="0" w:color="auto"/>
          </w:divBdr>
        </w:div>
        <w:div w:id="1780485918">
          <w:marLeft w:val="274"/>
          <w:marRight w:val="0"/>
          <w:marTop w:val="67"/>
          <w:marBottom w:val="0"/>
          <w:divBdr>
            <w:top w:val="none" w:sz="0" w:space="0" w:color="auto"/>
            <w:left w:val="none" w:sz="0" w:space="0" w:color="auto"/>
            <w:bottom w:val="none" w:sz="0" w:space="0" w:color="auto"/>
            <w:right w:val="none" w:sz="0" w:space="0" w:color="auto"/>
          </w:divBdr>
        </w:div>
        <w:div w:id="276833701">
          <w:marLeft w:val="274"/>
          <w:marRight w:val="0"/>
          <w:marTop w:val="67"/>
          <w:marBottom w:val="0"/>
          <w:divBdr>
            <w:top w:val="none" w:sz="0" w:space="0" w:color="auto"/>
            <w:left w:val="none" w:sz="0" w:space="0" w:color="auto"/>
            <w:bottom w:val="none" w:sz="0" w:space="0" w:color="auto"/>
            <w:right w:val="none" w:sz="0" w:space="0" w:color="auto"/>
          </w:divBdr>
        </w:div>
        <w:div w:id="1419474202">
          <w:marLeft w:val="274"/>
          <w:marRight w:val="0"/>
          <w:marTop w:val="67"/>
          <w:marBottom w:val="0"/>
          <w:divBdr>
            <w:top w:val="none" w:sz="0" w:space="0" w:color="auto"/>
            <w:left w:val="none" w:sz="0" w:space="0" w:color="auto"/>
            <w:bottom w:val="none" w:sz="0" w:space="0" w:color="auto"/>
            <w:right w:val="none" w:sz="0" w:space="0" w:color="auto"/>
          </w:divBdr>
        </w:div>
        <w:div w:id="421993473">
          <w:marLeft w:val="274"/>
          <w:marRight w:val="0"/>
          <w:marTop w:val="67"/>
          <w:marBottom w:val="0"/>
          <w:divBdr>
            <w:top w:val="none" w:sz="0" w:space="0" w:color="auto"/>
            <w:left w:val="none" w:sz="0" w:space="0" w:color="auto"/>
            <w:bottom w:val="none" w:sz="0" w:space="0" w:color="auto"/>
            <w:right w:val="none" w:sz="0" w:space="0" w:color="auto"/>
          </w:divBdr>
        </w:div>
        <w:div w:id="1326281161">
          <w:marLeft w:val="274"/>
          <w:marRight w:val="0"/>
          <w:marTop w:val="67"/>
          <w:marBottom w:val="0"/>
          <w:divBdr>
            <w:top w:val="none" w:sz="0" w:space="0" w:color="auto"/>
            <w:left w:val="none" w:sz="0" w:space="0" w:color="auto"/>
            <w:bottom w:val="none" w:sz="0" w:space="0" w:color="auto"/>
            <w:right w:val="none" w:sz="0" w:space="0" w:color="auto"/>
          </w:divBdr>
        </w:div>
        <w:div w:id="273636299">
          <w:marLeft w:val="274"/>
          <w:marRight w:val="0"/>
          <w:marTop w:val="67"/>
          <w:marBottom w:val="0"/>
          <w:divBdr>
            <w:top w:val="none" w:sz="0" w:space="0" w:color="auto"/>
            <w:left w:val="none" w:sz="0" w:space="0" w:color="auto"/>
            <w:bottom w:val="none" w:sz="0" w:space="0" w:color="auto"/>
            <w:right w:val="none" w:sz="0" w:space="0" w:color="auto"/>
          </w:divBdr>
        </w:div>
        <w:div w:id="669260129">
          <w:marLeft w:val="274"/>
          <w:marRight w:val="0"/>
          <w:marTop w:val="67"/>
          <w:marBottom w:val="0"/>
          <w:divBdr>
            <w:top w:val="none" w:sz="0" w:space="0" w:color="auto"/>
            <w:left w:val="none" w:sz="0" w:space="0" w:color="auto"/>
            <w:bottom w:val="none" w:sz="0" w:space="0" w:color="auto"/>
            <w:right w:val="none" w:sz="0" w:space="0" w:color="auto"/>
          </w:divBdr>
        </w:div>
        <w:div w:id="235408884">
          <w:marLeft w:val="274"/>
          <w:marRight w:val="0"/>
          <w:marTop w:val="67"/>
          <w:marBottom w:val="0"/>
          <w:divBdr>
            <w:top w:val="none" w:sz="0" w:space="0" w:color="auto"/>
            <w:left w:val="none" w:sz="0" w:space="0" w:color="auto"/>
            <w:bottom w:val="none" w:sz="0" w:space="0" w:color="auto"/>
            <w:right w:val="none" w:sz="0" w:space="0" w:color="auto"/>
          </w:divBdr>
        </w:div>
      </w:divsChild>
    </w:div>
    <w:div w:id="1561861197">
      <w:bodyDiv w:val="1"/>
      <w:marLeft w:val="0"/>
      <w:marRight w:val="0"/>
      <w:marTop w:val="0"/>
      <w:marBottom w:val="0"/>
      <w:divBdr>
        <w:top w:val="none" w:sz="0" w:space="0" w:color="auto"/>
        <w:left w:val="none" w:sz="0" w:space="0" w:color="auto"/>
        <w:bottom w:val="none" w:sz="0" w:space="0" w:color="auto"/>
        <w:right w:val="none" w:sz="0" w:space="0" w:color="auto"/>
      </w:divBdr>
    </w:div>
    <w:div w:id="1618373514">
      <w:bodyDiv w:val="1"/>
      <w:marLeft w:val="0"/>
      <w:marRight w:val="0"/>
      <w:marTop w:val="0"/>
      <w:marBottom w:val="0"/>
      <w:divBdr>
        <w:top w:val="none" w:sz="0" w:space="0" w:color="auto"/>
        <w:left w:val="none" w:sz="0" w:space="0" w:color="auto"/>
        <w:bottom w:val="none" w:sz="0" w:space="0" w:color="auto"/>
        <w:right w:val="none" w:sz="0" w:space="0" w:color="auto"/>
      </w:divBdr>
    </w:div>
    <w:div w:id="1648321402">
      <w:bodyDiv w:val="1"/>
      <w:marLeft w:val="0"/>
      <w:marRight w:val="0"/>
      <w:marTop w:val="0"/>
      <w:marBottom w:val="0"/>
      <w:divBdr>
        <w:top w:val="none" w:sz="0" w:space="0" w:color="auto"/>
        <w:left w:val="none" w:sz="0" w:space="0" w:color="auto"/>
        <w:bottom w:val="none" w:sz="0" w:space="0" w:color="auto"/>
        <w:right w:val="none" w:sz="0" w:space="0" w:color="auto"/>
      </w:divBdr>
    </w:div>
    <w:div w:id="1714575937">
      <w:bodyDiv w:val="1"/>
      <w:marLeft w:val="0"/>
      <w:marRight w:val="0"/>
      <w:marTop w:val="0"/>
      <w:marBottom w:val="0"/>
      <w:divBdr>
        <w:top w:val="none" w:sz="0" w:space="0" w:color="auto"/>
        <w:left w:val="none" w:sz="0" w:space="0" w:color="auto"/>
        <w:bottom w:val="none" w:sz="0" w:space="0" w:color="auto"/>
        <w:right w:val="none" w:sz="0" w:space="0" w:color="auto"/>
      </w:divBdr>
    </w:div>
    <w:div w:id="1764184316">
      <w:bodyDiv w:val="1"/>
      <w:marLeft w:val="0"/>
      <w:marRight w:val="0"/>
      <w:marTop w:val="0"/>
      <w:marBottom w:val="0"/>
      <w:divBdr>
        <w:top w:val="none" w:sz="0" w:space="0" w:color="auto"/>
        <w:left w:val="none" w:sz="0" w:space="0" w:color="auto"/>
        <w:bottom w:val="none" w:sz="0" w:space="0" w:color="auto"/>
        <w:right w:val="none" w:sz="0" w:space="0" w:color="auto"/>
      </w:divBdr>
    </w:div>
    <w:div w:id="1838232854">
      <w:bodyDiv w:val="1"/>
      <w:marLeft w:val="0"/>
      <w:marRight w:val="0"/>
      <w:marTop w:val="0"/>
      <w:marBottom w:val="0"/>
      <w:divBdr>
        <w:top w:val="none" w:sz="0" w:space="0" w:color="auto"/>
        <w:left w:val="none" w:sz="0" w:space="0" w:color="auto"/>
        <w:bottom w:val="none" w:sz="0" w:space="0" w:color="auto"/>
        <w:right w:val="none" w:sz="0" w:space="0" w:color="auto"/>
      </w:divBdr>
    </w:div>
    <w:div w:id="1911692131">
      <w:bodyDiv w:val="1"/>
      <w:marLeft w:val="0"/>
      <w:marRight w:val="0"/>
      <w:marTop w:val="0"/>
      <w:marBottom w:val="0"/>
      <w:divBdr>
        <w:top w:val="none" w:sz="0" w:space="0" w:color="auto"/>
        <w:left w:val="none" w:sz="0" w:space="0" w:color="auto"/>
        <w:bottom w:val="none" w:sz="0" w:space="0" w:color="auto"/>
        <w:right w:val="none" w:sz="0" w:space="0" w:color="auto"/>
      </w:divBdr>
    </w:div>
    <w:div w:id="2068453140">
      <w:bodyDiv w:val="1"/>
      <w:marLeft w:val="0"/>
      <w:marRight w:val="0"/>
      <w:marTop w:val="0"/>
      <w:marBottom w:val="0"/>
      <w:divBdr>
        <w:top w:val="none" w:sz="0" w:space="0" w:color="auto"/>
        <w:left w:val="none" w:sz="0" w:space="0" w:color="auto"/>
        <w:bottom w:val="none" w:sz="0" w:space="0" w:color="auto"/>
        <w:right w:val="none" w:sz="0" w:space="0" w:color="auto"/>
      </w:divBdr>
    </w:div>
    <w:div w:id="21173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358b0f-8f3c-493d-aeb5-376dbd15e62f" xsi:nil="true"/>
    <lcf76f155ced4ddcb4097134ff3c332f xmlns="fef5e0ab-818f-4945-9b66-c11b488b82e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F37A37C7657754CA831AAF104C58D10" ma:contentTypeVersion="14" ma:contentTypeDescription="Crie um novo documento." ma:contentTypeScope="" ma:versionID="e2a5b34d574b1a250ca63f7a4f2b3fdb">
  <xsd:schema xmlns:xsd="http://www.w3.org/2001/XMLSchema" xmlns:xs="http://www.w3.org/2001/XMLSchema" xmlns:p="http://schemas.microsoft.com/office/2006/metadata/properties" xmlns:ns2="fef5e0ab-818f-4945-9b66-c11b488b82ee" xmlns:ns3="9a358b0f-8f3c-493d-aeb5-376dbd15e62f" targetNamespace="http://schemas.microsoft.com/office/2006/metadata/properties" ma:root="true" ma:fieldsID="ab14419cb1618657098c886cf784f391" ns2:_="" ns3:_="">
    <xsd:import namespace="fef5e0ab-818f-4945-9b66-c11b488b82ee"/>
    <xsd:import namespace="9a358b0f-8f3c-493d-aeb5-376dbd15e6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5e0ab-818f-4945-9b66-c11b488b8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882a8648-6b9d-42b8-a641-c896e6ef164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358b0f-8f3c-493d-aeb5-376dbd15e6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9ef26a-7710-4d2a-9260-8950b04697c9}" ma:internalName="TaxCatchAll" ma:showField="CatchAllData" ma:web="9a358b0f-8f3c-493d-aeb5-376dbd15e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226C8A-9B02-4D0D-8099-54FDFFC7D927}">
  <ds:schemaRefs>
    <ds:schemaRef ds:uri="http://schemas.microsoft.com/office/2006/metadata/properties"/>
    <ds:schemaRef ds:uri="http://schemas.microsoft.com/office/infopath/2007/PartnerControls"/>
    <ds:schemaRef ds:uri="9a358b0f-8f3c-493d-aeb5-376dbd15e62f"/>
    <ds:schemaRef ds:uri="fef5e0ab-818f-4945-9b66-c11b488b82ee"/>
  </ds:schemaRefs>
</ds:datastoreItem>
</file>

<file path=customXml/itemProps2.xml><?xml version="1.0" encoding="utf-8"?>
<ds:datastoreItem xmlns:ds="http://schemas.openxmlformats.org/officeDocument/2006/customXml" ds:itemID="{7517B424-6A74-43DB-8A9C-598EDAD195AE}"/>
</file>

<file path=customXml/itemProps3.xml><?xml version="1.0" encoding="utf-8"?>
<ds:datastoreItem xmlns:ds="http://schemas.openxmlformats.org/officeDocument/2006/customXml" ds:itemID="{57FD1A93-5B3B-43D1-827F-1452876CC3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1836</TotalTime>
  <Pages>8</Pages>
  <Words>1855</Words>
  <Characters>10574</Characters>
  <Application>Microsoft Office Word</Application>
  <DocSecurity>0</DocSecurity>
  <Lines>88</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RCBR</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GOMES, PLINIO</dc:creator>
  <cp:lastModifiedBy>Ribeiro, Maiara</cp:lastModifiedBy>
  <cp:revision>300</cp:revision>
  <cp:lastPrinted>2021-08-09T16:26:00Z</cp:lastPrinted>
  <dcterms:created xsi:type="dcterms:W3CDTF">2019-02-12T17:49:00Z</dcterms:created>
  <dcterms:modified xsi:type="dcterms:W3CDTF">2025-12-10T18:55:00Z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894299</vt:lpwstr>
  </property>
  <property fmtid="{D5CDD505-2E9C-101B-9397-08002B2CF9AE}" pid="3" name="NXPowerLiteSettings">
    <vt:lpwstr>F7000400038000</vt:lpwstr>
  </property>
  <property fmtid="{D5CDD505-2E9C-101B-9397-08002B2CF9AE}" pid="4" name="NXPowerLiteVersion">
    <vt:lpwstr>D7.9.9</vt:lpwstr>
  </property>
  <property fmtid="{D5CDD505-2E9C-101B-9397-08002B2CF9AE}" pid="5" name="ContentTypeId">
    <vt:lpwstr>0x0101002F37A37C7657754CA831AAF104C58D10</vt:lpwstr>
  </property>
  <property fmtid="{D5CDD505-2E9C-101B-9397-08002B2CF9AE}" pid="6" name="Order">
    <vt:r8>10844000</vt:r8>
  </property>
  <property fmtid="{D5CDD505-2E9C-101B-9397-08002B2CF9AE}" pid="7" name="TriggerFlowInfo">
    <vt:lpwstr/>
  </property>
  <property fmtid="{D5CDD505-2E9C-101B-9397-08002B2CF9AE}" pid="8" name="ComplianceAssetId">
    <vt:lpwstr/>
  </property>
  <property fmtid="{D5CDD505-2E9C-101B-9397-08002B2CF9AE}" pid="9" name="_ExtendedDescription">
    <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MediaServiceImageTags">
    <vt:lpwstr/>
  </property>
</Properties>
</file>